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7ED4488A" w:rsidR="00CB647A" w:rsidRPr="00855EA4" w:rsidRDefault="00CB647A" w:rsidP="00CB647A">
      <w:pPr>
        <w:rPr>
          <w:rFonts w:asciiTheme="majorHAnsi" w:hAnsiTheme="majorHAnsi"/>
          <w:b/>
          <w:color w:val="34ABC1"/>
          <w:sz w:val="48"/>
        </w:rPr>
      </w:pPr>
      <w:r w:rsidRPr="00855EA4">
        <w:rPr>
          <w:rFonts w:asciiTheme="majorHAnsi" w:hAnsiTheme="majorHAnsi"/>
          <w:b/>
          <w:noProof/>
          <w:color w:val="34ABC1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1A28F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B95972" w:rsidRPr="00855EA4">
        <w:rPr>
          <w:rFonts w:asciiTheme="majorHAnsi" w:hAnsiTheme="majorHAnsi"/>
          <w:b/>
          <w:noProof/>
          <w:color w:val="34ABC1"/>
          <w:sz w:val="48"/>
          <w:lang w:val="en-AU" w:eastAsia="en-AU"/>
        </w:rPr>
        <w:t>Bullying</w:t>
      </w:r>
      <w:r w:rsidR="00855EA4" w:rsidRPr="00855EA4">
        <w:rPr>
          <w:rFonts w:asciiTheme="majorHAnsi" w:hAnsiTheme="majorHAnsi"/>
          <w:b/>
          <w:noProof/>
          <w:color w:val="34ABC1"/>
          <w:sz w:val="48"/>
          <w:lang w:val="en-AU" w:eastAsia="en-AU"/>
        </w:rPr>
        <w:t>, Discrimination</w:t>
      </w:r>
      <w:r w:rsidR="00B95972" w:rsidRPr="00855EA4">
        <w:rPr>
          <w:rFonts w:asciiTheme="majorHAnsi" w:hAnsiTheme="majorHAnsi"/>
          <w:b/>
          <w:noProof/>
          <w:color w:val="34ABC1"/>
          <w:sz w:val="48"/>
          <w:lang w:val="en-AU" w:eastAsia="en-AU"/>
        </w:rPr>
        <w:t xml:space="preserve"> and Harassment</w:t>
      </w:r>
      <w:r w:rsidR="000D1E75" w:rsidRPr="00855EA4">
        <w:rPr>
          <w:rFonts w:asciiTheme="majorHAnsi" w:hAnsiTheme="majorHAnsi"/>
          <w:b/>
          <w:color w:val="34ABC1"/>
          <w:sz w:val="48"/>
        </w:rPr>
        <w:t xml:space="preserve"> </w:t>
      </w:r>
      <w:r w:rsidRPr="00855EA4">
        <w:rPr>
          <w:rFonts w:asciiTheme="majorHAnsi" w:hAnsiTheme="majorHAnsi"/>
          <w:b/>
          <w:color w:val="34ABC1"/>
          <w:sz w:val="48"/>
        </w:rPr>
        <w:t xml:space="preserve">Policy </w:t>
      </w:r>
    </w:p>
    <w:p w14:paraId="4D9D5341" w14:textId="4C273D16" w:rsidR="00D15D92" w:rsidRPr="002D3D3C" w:rsidRDefault="002D3D3C" w:rsidP="00B95972">
      <w:pPr>
        <w:spacing w:after="0" w:line="276" w:lineRule="auto"/>
        <w:rPr>
          <w:rFonts w:asciiTheme="majorHAnsi" w:hAnsiTheme="majorHAnsi" w:cs="Calibri"/>
        </w:rPr>
      </w:pPr>
      <w:r>
        <w:rPr>
          <w:rFonts w:asciiTheme="majorHAnsi" w:hAnsiTheme="majorHAnsi"/>
        </w:rPr>
        <w:t>Our S</w:t>
      </w:r>
      <w:r w:rsidR="00B95972" w:rsidRPr="002D3D3C">
        <w:rPr>
          <w:rFonts w:asciiTheme="majorHAnsi" w:hAnsiTheme="majorHAnsi"/>
        </w:rPr>
        <w:t>ervice is committed to creating a workplace with vision and meaningful direction, adhering to code of conduct and ethical behaviour to ensure a productive work environment free from bullying</w:t>
      </w:r>
      <w:r w:rsidR="00855EA4" w:rsidRPr="002D3D3C">
        <w:rPr>
          <w:rFonts w:asciiTheme="majorHAnsi" w:hAnsiTheme="majorHAnsi"/>
        </w:rPr>
        <w:t>, discrimination</w:t>
      </w:r>
      <w:r w:rsidR="00B95972" w:rsidRPr="002D3D3C">
        <w:rPr>
          <w:rFonts w:asciiTheme="majorHAnsi" w:hAnsiTheme="majorHAnsi"/>
        </w:rPr>
        <w:t xml:space="preserve"> and harassment. </w:t>
      </w:r>
    </w:p>
    <w:p w14:paraId="2EA0432D" w14:textId="12C1A532" w:rsidR="00BC7143" w:rsidRPr="00D15D92" w:rsidRDefault="00BC7143">
      <w:pPr>
        <w:rPr>
          <w:rFonts w:asciiTheme="majorHAnsi" w:hAnsiTheme="majorHAnsi"/>
          <w:i/>
        </w:rPr>
      </w:pPr>
    </w:p>
    <w:p w14:paraId="553DE4FF" w14:textId="6DB3812A" w:rsidR="00BC7143" w:rsidRPr="00A024AD" w:rsidRDefault="00A613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National Quality Standard</w:t>
      </w:r>
      <w:r w:rsidR="00401021" w:rsidRPr="00A024AD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BC42C9" w:rsidRPr="00CE3623" w14:paraId="750C7999" w14:textId="77777777" w:rsidTr="00A3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1C57F2DB" w14:textId="77777777" w:rsidR="00BC42C9" w:rsidRPr="00CE3623" w:rsidRDefault="00BC42C9" w:rsidP="00A33FD8">
            <w:pPr>
              <w:spacing w:line="360" w:lineRule="auto"/>
              <w:rPr>
                <w:rFonts w:ascii="Calibri Light" w:hAnsi="Calibri Light"/>
              </w:rPr>
            </w:pPr>
            <w:r w:rsidRPr="00CE3623">
              <w:rPr>
                <w:rFonts w:ascii="Calibri Light" w:hAnsi="Calibri Light"/>
              </w:rPr>
              <w:t xml:space="preserve">Quality Area 4: Staffing Arrangements  </w:t>
            </w:r>
          </w:p>
        </w:tc>
      </w:tr>
      <w:tr w:rsidR="00BC42C9" w:rsidRPr="00CE3623" w14:paraId="217796A7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242027C" w14:textId="77777777" w:rsidR="00BC42C9" w:rsidRPr="00CE3623" w:rsidRDefault="00BC42C9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E3623">
              <w:rPr>
                <w:rFonts w:asciiTheme="majorHAnsi" w:hAnsiTheme="majorHAnsi"/>
                <w:b w:val="0"/>
                <w:sz w:val="18"/>
                <w:szCs w:val="18"/>
              </w:rPr>
              <w:t>4.2</w:t>
            </w:r>
          </w:p>
        </w:tc>
        <w:tc>
          <w:tcPr>
            <w:tcW w:w="3119" w:type="dxa"/>
          </w:tcPr>
          <w:p w14:paraId="5966079E" w14:textId="77777777" w:rsidR="00BC42C9" w:rsidRPr="00CE3623" w:rsidRDefault="00BC42C9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CE3623">
              <w:rPr>
                <w:rFonts w:asciiTheme="majorHAnsi" w:hAnsiTheme="majorHAnsi"/>
                <w:b/>
                <w:sz w:val="18"/>
                <w:szCs w:val="18"/>
              </w:rPr>
              <w:t xml:space="preserve">Professionalism </w:t>
            </w:r>
          </w:p>
        </w:tc>
        <w:tc>
          <w:tcPr>
            <w:tcW w:w="5640" w:type="dxa"/>
          </w:tcPr>
          <w:p w14:paraId="3A3F178F" w14:textId="77777777" w:rsidR="00BC42C9" w:rsidRPr="00CE3623" w:rsidRDefault="00BC42C9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E3623">
              <w:rPr>
                <w:rFonts w:asciiTheme="majorHAnsi" w:hAnsiTheme="majorHAnsi"/>
                <w:sz w:val="18"/>
                <w:szCs w:val="18"/>
              </w:rPr>
              <w:t>Management, educators and staff are collaborative, respectful and ethical.</w:t>
            </w:r>
          </w:p>
        </w:tc>
      </w:tr>
      <w:tr w:rsidR="00BC42C9" w:rsidRPr="00CE3623" w14:paraId="11F731D6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3DB4602" w14:textId="77777777" w:rsidR="00BC42C9" w:rsidRPr="00CE3623" w:rsidRDefault="00BC42C9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E3623">
              <w:rPr>
                <w:rFonts w:asciiTheme="majorHAnsi" w:hAnsiTheme="majorHAnsi"/>
                <w:b w:val="0"/>
                <w:sz w:val="18"/>
                <w:szCs w:val="18"/>
              </w:rPr>
              <w:t>4.2.1</w:t>
            </w:r>
          </w:p>
        </w:tc>
        <w:tc>
          <w:tcPr>
            <w:tcW w:w="3119" w:type="dxa"/>
          </w:tcPr>
          <w:p w14:paraId="0E197D31" w14:textId="77777777" w:rsidR="00BC42C9" w:rsidRPr="00CE3623" w:rsidRDefault="00BC42C9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CE3623">
              <w:rPr>
                <w:rFonts w:asciiTheme="majorHAnsi" w:hAnsiTheme="majorHAnsi"/>
                <w:b/>
                <w:sz w:val="18"/>
                <w:szCs w:val="18"/>
              </w:rPr>
              <w:t xml:space="preserve">Professional collaboration </w:t>
            </w:r>
          </w:p>
        </w:tc>
        <w:tc>
          <w:tcPr>
            <w:tcW w:w="5640" w:type="dxa"/>
          </w:tcPr>
          <w:p w14:paraId="02E478B4" w14:textId="77777777" w:rsidR="00BC42C9" w:rsidRPr="00CE3623" w:rsidRDefault="00BC42C9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E3623">
              <w:rPr>
                <w:rFonts w:asciiTheme="majorHAnsi" w:hAnsiTheme="majorHAnsi"/>
                <w:sz w:val="18"/>
                <w:szCs w:val="18"/>
              </w:rPr>
              <w:t>Management, educators and staff work with mutual respect and collaboratively, and challenge and learn from each other, recognising each other’s strengths and skills</w:t>
            </w:r>
          </w:p>
        </w:tc>
      </w:tr>
      <w:tr w:rsidR="00BC42C9" w:rsidRPr="00BE2712" w14:paraId="4D8426A6" w14:textId="77777777" w:rsidTr="00A3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33FAB2C" w14:textId="77777777" w:rsidR="00BC42C9" w:rsidRPr="00CE3623" w:rsidRDefault="00BC42C9" w:rsidP="00A33FD8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E3623">
              <w:rPr>
                <w:rFonts w:asciiTheme="majorHAnsi" w:hAnsiTheme="majorHAnsi"/>
                <w:b w:val="0"/>
                <w:sz w:val="18"/>
                <w:szCs w:val="18"/>
              </w:rPr>
              <w:t>4.2.2</w:t>
            </w:r>
          </w:p>
        </w:tc>
        <w:tc>
          <w:tcPr>
            <w:tcW w:w="3119" w:type="dxa"/>
          </w:tcPr>
          <w:p w14:paraId="4C968BF4" w14:textId="77777777" w:rsidR="00BC42C9" w:rsidRPr="00CE3623" w:rsidRDefault="00BC42C9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CE3623">
              <w:rPr>
                <w:rFonts w:asciiTheme="majorHAnsi" w:hAnsiTheme="majorHAnsi"/>
                <w:b/>
                <w:sz w:val="18"/>
                <w:szCs w:val="18"/>
              </w:rPr>
              <w:t xml:space="preserve">Professional standards </w:t>
            </w:r>
          </w:p>
        </w:tc>
        <w:tc>
          <w:tcPr>
            <w:tcW w:w="5640" w:type="dxa"/>
          </w:tcPr>
          <w:p w14:paraId="4683E8BB" w14:textId="77777777" w:rsidR="00BC42C9" w:rsidRPr="00CE3623" w:rsidRDefault="00BC42C9" w:rsidP="00A33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E3623">
              <w:rPr>
                <w:rFonts w:asciiTheme="majorHAnsi" w:hAnsiTheme="majorHAnsi"/>
                <w:sz w:val="18"/>
                <w:szCs w:val="18"/>
              </w:rPr>
              <w:t>Professional standards guide practice, interactions and relationships.</w:t>
            </w:r>
          </w:p>
        </w:tc>
      </w:tr>
    </w:tbl>
    <w:p w14:paraId="7DAADD07" w14:textId="77777777" w:rsidR="00401BD9" w:rsidRDefault="00401BD9">
      <w:pPr>
        <w:rPr>
          <w:rFonts w:asciiTheme="majorHAnsi" w:hAnsiTheme="majorHAnsi"/>
          <w:b/>
        </w:rPr>
      </w:pPr>
    </w:p>
    <w:p w14:paraId="39800B00" w14:textId="21AF8FDE" w:rsidR="00BC7143" w:rsidRPr="00A024AD" w:rsidRDefault="00BC7143">
      <w:pPr>
        <w:rPr>
          <w:rFonts w:asciiTheme="majorHAnsi" w:hAnsiTheme="majorHAnsi"/>
          <w:b/>
        </w:rPr>
      </w:pPr>
      <w:r w:rsidRPr="00A024AD">
        <w:rPr>
          <w:rFonts w:asciiTheme="majorHAnsi" w:hAnsiTheme="majorHAnsi"/>
          <w:b/>
        </w:rPr>
        <w:t>PURPOSE</w:t>
      </w:r>
    </w:p>
    <w:p w14:paraId="1A16DB38" w14:textId="4D5039A0" w:rsidR="000D1E75" w:rsidRPr="00490F8E" w:rsidRDefault="00E520BE" w:rsidP="000D1E75">
      <w:pPr>
        <w:spacing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We are committed to providing a safe and equitable workplace for all staff and educators. Bullying</w:t>
      </w:r>
      <w:r w:rsidR="00855EA4">
        <w:rPr>
          <w:rFonts w:asciiTheme="majorHAnsi" w:hAnsiTheme="majorHAnsi"/>
        </w:rPr>
        <w:t>, discrimination</w:t>
      </w:r>
      <w:r>
        <w:rPr>
          <w:rFonts w:asciiTheme="majorHAnsi" w:hAnsiTheme="majorHAnsi"/>
        </w:rPr>
        <w:t xml:space="preserve"> and harassment will not be tolerated under any circumstances. As part of this commitment, we aim to prevent workpla</w:t>
      </w:r>
      <w:r w:rsidR="00401BD9">
        <w:rPr>
          <w:rFonts w:asciiTheme="majorHAnsi" w:hAnsiTheme="majorHAnsi"/>
        </w:rPr>
        <w:t>ce bullying by adhering to the Early Childhood Code of Ethics and</w:t>
      </w:r>
      <w:r w:rsidR="00FC33F0">
        <w:rPr>
          <w:rFonts w:asciiTheme="majorHAnsi" w:hAnsiTheme="majorHAnsi"/>
        </w:rPr>
        <w:t xml:space="preserve"> centre philosophy</w:t>
      </w:r>
      <w:r w:rsidR="00401BD9">
        <w:rPr>
          <w:rFonts w:asciiTheme="majorHAnsi" w:hAnsiTheme="majorHAnsi"/>
        </w:rPr>
        <w:t>, ensuring a safe workplace for all staff</w:t>
      </w:r>
      <w:r w:rsidR="0045715E">
        <w:rPr>
          <w:rFonts w:asciiTheme="majorHAnsi" w:hAnsiTheme="majorHAnsi"/>
        </w:rPr>
        <w:t xml:space="preserve"> and Educators employed at the S</w:t>
      </w:r>
      <w:r w:rsidR="00401BD9">
        <w:rPr>
          <w:rFonts w:asciiTheme="majorHAnsi" w:hAnsiTheme="majorHAnsi"/>
        </w:rPr>
        <w:t xml:space="preserve">ervice. </w:t>
      </w:r>
    </w:p>
    <w:p w14:paraId="22960DB2" w14:textId="77777777" w:rsidR="008369C6" w:rsidRPr="00490F8E" w:rsidRDefault="008369C6">
      <w:pPr>
        <w:rPr>
          <w:rFonts w:asciiTheme="majorHAnsi" w:hAnsiTheme="majorHAnsi"/>
          <w:b/>
        </w:rPr>
      </w:pPr>
    </w:p>
    <w:p w14:paraId="1E9BB039" w14:textId="77777777" w:rsidR="00401021" w:rsidRPr="00490F8E" w:rsidRDefault="00401021">
      <w:pPr>
        <w:rPr>
          <w:rFonts w:asciiTheme="majorHAnsi" w:hAnsiTheme="majorHAnsi"/>
          <w:b/>
        </w:rPr>
      </w:pPr>
      <w:r w:rsidRPr="00490F8E">
        <w:rPr>
          <w:rFonts w:asciiTheme="majorHAnsi" w:hAnsiTheme="majorHAnsi"/>
          <w:b/>
        </w:rPr>
        <w:t>SCOPE</w:t>
      </w:r>
    </w:p>
    <w:p w14:paraId="55C4354D" w14:textId="66BC3D75" w:rsidR="00DE3AD4" w:rsidRDefault="00401021">
      <w:pPr>
        <w:rPr>
          <w:rFonts w:asciiTheme="majorHAnsi" w:hAnsiTheme="majorHAnsi"/>
        </w:rPr>
      </w:pPr>
      <w:r w:rsidRPr="00490F8E">
        <w:rPr>
          <w:rFonts w:asciiTheme="majorHAnsi" w:hAnsiTheme="majorHAnsi"/>
        </w:rPr>
        <w:t xml:space="preserve">This policy applies to </w:t>
      </w:r>
      <w:r w:rsidR="00401BD9">
        <w:rPr>
          <w:rFonts w:asciiTheme="majorHAnsi" w:hAnsiTheme="majorHAnsi"/>
        </w:rPr>
        <w:t>staff, m</w:t>
      </w:r>
      <w:r w:rsidR="0045715E">
        <w:rPr>
          <w:rFonts w:asciiTheme="majorHAnsi" w:hAnsiTheme="majorHAnsi"/>
        </w:rPr>
        <w:t>anagement and educators of the S</w:t>
      </w:r>
      <w:r w:rsidR="00401BD9">
        <w:rPr>
          <w:rFonts w:asciiTheme="majorHAnsi" w:hAnsiTheme="majorHAnsi"/>
        </w:rPr>
        <w:t xml:space="preserve">ervice. </w:t>
      </w:r>
    </w:p>
    <w:p w14:paraId="61CCD90E" w14:textId="77777777" w:rsidR="00401BD9" w:rsidRDefault="00401BD9" w:rsidP="00401BD9">
      <w:pPr>
        <w:rPr>
          <w:rFonts w:asciiTheme="majorHAnsi" w:hAnsiTheme="majorHAnsi"/>
          <w:b/>
        </w:rPr>
      </w:pPr>
    </w:p>
    <w:p w14:paraId="0AAFC6A8" w14:textId="77777777" w:rsidR="00401BD9" w:rsidRDefault="00401BD9" w:rsidP="00401B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IMPLEMENTATION </w:t>
      </w:r>
    </w:p>
    <w:p w14:paraId="65DB2C6A" w14:textId="7193806A" w:rsidR="00502B61" w:rsidRDefault="00502B61" w:rsidP="00401B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Workplace bullying occurs when a person or group of people repeatedly behave unreasonably towards a worker or a group of workers, creating a risk to health and safety. </w:t>
      </w:r>
      <w:r w:rsidR="003C439E">
        <w:rPr>
          <w:rFonts w:asciiTheme="majorHAnsi" w:hAnsiTheme="majorHAnsi"/>
        </w:rPr>
        <w:t>Bullying may</w:t>
      </w:r>
      <w:r>
        <w:rPr>
          <w:rFonts w:asciiTheme="majorHAnsi" w:hAnsiTheme="majorHAnsi"/>
        </w:rPr>
        <w:t xml:space="preserve"> involve any of the following types of </w:t>
      </w:r>
      <w:r w:rsidR="003C439E">
        <w:rPr>
          <w:rFonts w:asciiTheme="majorHAnsi" w:hAnsiTheme="majorHAnsi"/>
        </w:rPr>
        <w:t>behaviour:</w:t>
      </w:r>
    </w:p>
    <w:p w14:paraId="4328E1D0" w14:textId="0FC29FF9" w:rsid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Aggressive or intimidating conduct </w:t>
      </w:r>
    </w:p>
    <w:p w14:paraId="62B072EC" w14:textId="560D8099" w:rsid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Belittling or humiliating comments</w:t>
      </w:r>
    </w:p>
    <w:p w14:paraId="57AA7E61" w14:textId="0345427C" w:rsid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Spreading malicious rumours</w:t>
      </w:r>
    </w:p>
    <w:p w14:paraId="6E95C8CD" w14:textId="3B13D17C" w:rsid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Teasing, practical jokes or ‘initiation ceremonies’ </w:t>
      </w:r>
    </w:p>
    <w:p w14:paraId="7BCD1972" w14:textId="3067C69D" w:rsid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Exclusion from work-related events </w:t>
      </w:r>
    </w:p>
    <w:p w14:paraId="6637D80B" w14:textId="21774D22" w:rsid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Unreasonable work expectations</w:t>
      </w:r>
    </w:p>
    <w:p w14:paraId="25A7626A" w14:textId="5928EFD6" w:rsid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Displaying offensive material </w:t>
      </w:r>
    </w:p>
    <w:p w14:paraId="16DDE1B7" w14:textId="245BE0A9" w:rsidR="003C439E" w:rsidRPr="003C439E" w:rsidRDefault="003C439E" w:rsidP="003C439E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Pressure to behave in an inappropriate manner </w:t>
      </w:r>
    </w:p>
    <w:p w14:paraId="2443CAA2" w14:textId="1CA315AE" w:rsidR="00502B61" w:rsidRDefault="00502B61" w:rsidP="00401BD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Bullying does not include reasonable management action </w:t>
      </w:r>
      <w:r w:rsidR="003C439E">
        <w:rPr>
          <w:rFonts w:asciiTheme="majorHAnsi" w:hAnsiTheme="majorHAnsi"/>
        </w:rPr>
        <w:t>carried</w:t>
      </w:r>
      <w:r>
        <w:rPr>
          <w:rFonts w:asciiTheme="majorHAnsi" w:hAnsiTheme="majorHAnsi"/>
        </w:rPr>
        <w:t xml:space="preserve"> out in a reasonable manner. </w:t>
      </w:r>
    </w:p>
    <w:p w14:paraId="27E036AB" w14:textId="2A4E2BBB" w:rsidR="00855EA4" w:rsidRDefault="00855EA4" w:rsidP="00401BD9">
      <w:pPr>
        <w:rPr>
          <w:rFonts w:asciiTheme="majorHAnsi" w:hAnsiTheme="majorHAnsi"/>
        </w:rPr>
      </w:pPr>
      <w:r>
        <w:rPr>
          <w:rFonts w:asciiTheme="majorHAnsi" w:hAnsiTheme="majorHAnsi"/>
        </w:rPr>
        <w:t>Discrimination occurs when someone is treated less favourably than others because the</w:t>
      </w:r>
      <w:bookmarkStart w:id="0" w:name="_GoBack"/>
      <w:bookmarkEnd w:id="0"/>
      <w:r>
        <w:rPr>
          <w:rFonts w:asciiTheme="majorHAnsi" w:hAnsiTheme="majorHAnsi"/>
        </w:rPr>
        <w:t xml:space="preserve">y have a particular characteristics or belong to a particular group of people, such as age, race or gender. </w:t>
      </w:r>
    </w:p>
    <w:p w14:paraId="40669656" w14:textId="286C8859" w:rsidR="00C01989" w:rsidRDefault="00C01989" w:rsidP="00401BD9">
      <w:pPr>
        <w:rPr>
          <w:rFonts w:asciiTheme="majorHAnsi" w:hAnsiTheme="majorHAnsi"/>
        </w:rPr>
      </w:pPr>
      <w:r>
        <w:rPr>
          <w:rFonts w:asciiTheme="majorHAnsi" w:hAnsiTheme="majorHAnsi"/>
        </w:rPr>
        <w:t>Harassment involves unwe</w:t>
      </w:r>
      <w:r w:rsidR="00A2237B">
        <w:rPr>
          <w:rFonts w:asciiTheme="majorHAnsi" w:hAnsiTheme="majorHAnsi"/>
        </w:rPr>
        <w:t>lcome behaviour that intimidates</w:t>
      </w:r>
      <w:r>
        <w:rPr>
          <w:rFonts w:asciiTheme="majorHAnsi" w:hAnsiTheme="majorHAnsi"/>
        </w:rPr>
        <w:t xml:space="preserve">, offends or humiliates a person because of a particular characteristic such as race, age, gender, disability, religion, or sexuality. </w:t>
      </w:r>
    </w:p>
    <w:p w14:paraId="176B8A24" w14:textId="123A004A" w:rsidR="00C01989" w:rsidRDefault="00C01989" w:rsidP="00401BD9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 a number of anti-discriminati</w:t>
      </w:r>
      <w:r w:rsidR="00A2237B">
        <w:rPr>
          <w:rFonts w:asciiTheme="majorHAnsi" w:hAnsiTheme="majorHAnsi"/>
        </w:rPr>
        <w:t xml:space="preserve">on, equal employment </w:t>
      </w:r>
      <w:r w:rsidR="00DA7751">
        <w:rPr>
          <w:rFonts w:asciiTheme="majorHAnsi" w:hAnsiTheme="majorHAnsi"/>
        </w:rPr>
        <w:t>opportunities</w:t>
      </w:r>
      <w:r>
        <w:rPr>
          <w:rFonts w:asciiTheme="majorHAnsi" w:hAnsiTheme="majorHAnsi"/>
        </w:rPr>
        <w:t xml:space="preserve">, workplace relations, and human rights laws which make it illegal to discriminate or harass a person in the workplace. </w:t>
      </w:r>
    </w:p>
    <w:p w14:paraId="1B1AC232" w14:textId="20224283" w:rsidR="00401BD9" w:rsidRDefault="0045715E" w:rsidP="00401BD9">
      <w:pPr>
        <w:rPr>
          <w:rFonts w:asciiTheme="majorHAnsi" w:hAnsiTheme="majorHAnsi"/>
        </w:rPr>
      </w:pPr>
      <w:r>
        <w:rPr>
          <w:rFonts w:asciiTheme="majorHAnsi" w:hAnsiTheme="majorHAnsi"/>
        </w:rPr>
        <w:t>Our S</w:t>
      </w:r>
      <w:r w:rsidR="00AD4E60">
        <w:rPr>
          <w:rFonts w:asciiTheme="majorHAnsi" w:hAnsiTheme="majorHAnsi"/>
        </w:rPr>
        <w:t>ervice philosophy, code of conduct and early childhood code of ethics will guide educator interactions and best practice by providing a vision</w:t>
      </w:r>
      <w:r w:rsidR="00A2237B">
        <w:rPr>
          <w:rFonts w:asciiTheme="majorHAnsi" w:hAnsiTheme="majorHAnsi"/>
        </w:rPr>
        <w:t>,</w:t>
      </w:r>
      <w:r w:rsidR="00AD4E60">
        <w:rPr>
          <w:rFonts w:asciiTheme="majorHAnsi" w:hAnsiTheme="majorHAnsi"/>
        </w:rPr>
        <w:t xml:space="preserve"> a purpose and meaningful direction to ensure a safe working environment for all staff. </w:t>
      </w:r>
    </w:p>
    <w:p w14:paraId="071AA10F" w14:textId="77777777" w:rsidR="00D22F9D" w:rsidRDefault="00D22F9D">
      <w:pPr>
        <w:rPr>
          <w:rFonts w:asciiTheme="majorHAnsi" w:hAnsiTheme="majorHAnsi"/>
          <w:b/>
        </w:rPr>
      </w:pPr>
    </w:p>
    <w:p w14:paraId="45259DC8" w14:textId="2D0749E4" w:rsidR="001D334A" w:rsidRPr="00490F8E" w:rsidRDefault="001D334A" w:rsidP="001D334A">
      <w:pPr>
        <w:rPr>
          <w:rFonts w:asciiTheme="majorHAnsi" w:hAnsiTheme="majorHAnsi"/>
          <w:b/>
          <w:color w:val="34ABC1"/>
        </w:rPr>
      </w:pPr>
      <w:r w:rsidRPr="00490F8E">
        <w:rPr>
          <w:rFonts w:asciiTheme="majorHAnsi" w:hAnsiTheme="majorHAnsi"/>
          <w:b/>
          <w:color w:val="34ABC1"/>
        </w:rPr>
        <w:t>Management</w:t>
      </w:r>
      <w:r w:rsidR="005C614D">
        <w:rPr>
          <w:rFonts w:asciiTheme="majorHAnsi" w:hAnsiTheme="majorHAnsi"/>
          <w:b/>
          <w:color w:val="34ABC1"/>
        </w:rPr>
        <w:t xml:space="preserve"> and Nominated Supervisor</w:t>
      </w:r>
      <w:r w:rsidRPr="00490F8E">
        <w:rPr>
          <w:rFonts w:asciiTheme="majorHAnsi" w:hAnsiTheme="majorHAnsi"/>
          <w:b/>
          <w:color w:val="34ABC1"/>
        </w:rPr>
        <w:t xml:space="preserve"> will ensure:</w:t>
      </w:r>
    </w:p>
    <w:p w14:paraId="04454179" w14:textId="5D5E4D7E" w:rsidR="00490F8E" w:rsidRPr="00834F11" w:rsidRDefault="00E72C53" w:rsidP="00FC33F0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>A thorough induction process for new employee</w:t>
      </w:r>
      <w:r w:rsidR="0045715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is conducted at the commencement of employment </w:t>
      </w:r>
    </w:p>
    <w:p w14:paraId="1B5730EF" w14:textId="01AC6FA7" w:rsidR="00834F11" w:rsidRPr="00E72C53" w:rsidRDefault="00834F11" w:rsidP="00FC33F0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 xml:space="preserve">Compliance with discrimination law </w:t>
      </w:r>
    </w:p>
    <w:p w14:paraId="461561C4" w14:textId="2DE626B6" w:rsidR="00E72C53" w:rsidRPr="00940451" w:rsidRDefault="00A4276A" w:rsidP="00FC33F0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>They have a comprehens</w:t>
      </w:r>
      <w:r w:rsidR="0045715E">
        <w:rPr>
          <w:rFonts w:asciiTheme="majorHAnsi" w:hAnsiTheme="majorHAnsi"/>
        </w:rPr>
        <w:t>ive understanding of the Service’s</w:t>
      </w:r>
      <w:r>
        <w:rPr>
          <w:rFonts w:asciiTheme="majorHAnsi" w:hAnsiTheme="majorHAnsi"/>
        </w:rPr>
        <w:t xml:space="preserve"> code of conduct, complaint and grievance policy and the Early Childhood Code of Ethics </w:t>
      </w:r>
    </w:p>
    <w:p w14:paraId="5D1131AB" w14:textId="4D6A1AF2" w:rsidR="00940451" w:rsidRPr="00940451" w:rsidRDefault="00940451" w:rsidP="00FC33F0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>Educators are informed that inappropriate behaviour, including bullying and harassment will not be tolerated</w:t>
      </w:r>
    </w:p>
    <w:p w14:paraId="56971405" w14:textId="10CE0343" w:rsidR="00940451" w:rsidRPr="003C439E" w:rsidRDefault="00940451" w:rsidP="00FC33F0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 xml:space="preserve">Educators are aware of the </w:t>
      </w:r>
      <w:r w:rsidR="005E677A">
        <w:rPr>
          <w:rFonts w:asciiTheme="majorHAnsi" w:hAnsiTheme="majorHAnsi"/>
        </w:rPr>
        <w:t xml:space="preserve">bullying and harassment procedure </w:t>
      </w:r>
    </w:p>
    <w:p w14:paraId="3783837C" w14:textId="73D6917C" w:rsidR="003C439E" w:rsidRPr="003C439E" w:rsidRDefault="003C439E" w:rsidP="00FC33F0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>Inappropriate behaviour is addressed</w:t>
      </w:r>
    </w:p>
    <w:p w14:paraId="01ED4809" w14:textId="3AA3865C" w:rsidR="00A4276A" w:rsidRPr="005C614D" w:rsidRDefault="003C439E" w:rsidP="00940451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 xml:space="preserve">Educators are aware of appropriate interactions through professional development and training </w:t>
      </w:r>
    </w:p>
    <w:p w14:paraId="041BBEE0" w14:textId="7DCC6680" w:rsidR="005C614D" w:rsidRPr="005C614D" w:rsidRDefault="005C614D" w:rsidP="005C614D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 xml:space="preserve">Staff and Educators are aware of their job roles and responsibilities which will be clarified through job descriptions, team meetings, performance appraisals and expectations </w:t>
      </w:r>
    </w:p>
    <w:p w14:paraId="25853FB4" w14:textId="3F3CA346" w:rsidR="005C614D" w:rsidRPr="005C614D" w:rsidRDefault="005C614D" w:rsidP="005C614D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>Constructive feedback is provided to staff and Educators</w:t>
      </w:r>
    </w:p>
    <w:p w14:paraId="3A75409D" w14:textId="6F21793F" w:rsidR="005C614D" w:rsidRPr="005C614D" w:rsidRDefault="005C614D" w:rsidP="005C614D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 xml:space="preserve">Communication practices are reviewed frequently to ensure best practice </w:t>
      </w:r>
    </w:p>
    <w:p w14:paraId="14507EE9" w14:textId="126FA2F0" w:rsidR="005C614D" w:rsidRPr="005C614D" w:rsidRDefault="005C614D" w:rsidP="005C614D">
      <w:pPr>
        <w:pStyle w:val="ListParagraph"/>
        <w:numPr>
          <w:ilvl w:val="0"/>
          <w:numId w:val="26"/>
        </w:numPr>
        <w:rPr>
          <w:rFonts w:asciiTheme="majorHAnsi" w:hAnsiTheme="majorHAnsi"/>
          <w:b/>
          <w:color w:val="34ABC1"/>
        </w:rPr>
      </w:pPr>
      <w:r>
        <w:rPr>
          <w:rFonts w:asciiTheme="majorHAnsi" w:hAnsiTheme="majorHAnsi"/>
        </w:rPr>
        <w:t xml:space="preserve">All staff and educators are treated equally </w:t>
      </w:r>
    </w:p>
    <w:p w14:paraId="383B7CB2" w14:textId="268FBB5D" w:rsidR="00846401" w:rsidRPr="00490F8E" w:rsidRDefault="001D334A" w:rsidP="00490F8E">
      <w:pPr>
        <w:spacing w:after="200" w:line="240" w:lineRule="auto"/>
        <w:rPr>
          <w:rFonts w:asciiTheme="majorHAnsi" w:hAnsiTheme="majorHAnsi"/>
          <w:b/>
          <w:color w:val="34ABC1"/>
        </w:rPr>
      </w:pPr>
      <w:r w:rsidRPr="00490F8E">
        <w:rPr>
          <w:rFonts w:asciiTheme="majorHAnsi" w:hAnsiTheme="majorHAnsi"/>
          <w:b/>
          <w:color w:val="34ABC1"/>
        </w:rPr>
        <w:t>Educators</w:t>
      </w:r>
      <w:r w:rsidR="00EC4B1A" w:rsidRPr="00490F8E">
        <w:rPr>
          <w:rFonts w:asciiTheme="majorHAnsi" w:hAnsiTheme="majorHAnsi"/>
          <w:b/>
          <w:color w:val="34ABC1"/>
        </w:rPr>
        <w:t xml:space="preserve"> will</w:t>
      </w:r>
      <w:r w:rsidRPr="00490F8E">
        <w:rPr>
          <w:rFonts w:asciiTheme="majorHAnsi" w:hAnsiTheme="majorHAnsi"/>
          <w:b/>
          <w:color w:val="34ABC1"/>
        </w:rPr>
        <w:t>:</w:t>
      </w:r>
    </w:p>
    <w:p w14:paraId="1F03EB1D" w14:textId="7829E47F" w:rsidR="001F3EA5" w:rsidRPr="00A541C4" w:rsidRDefault="004F0F3D" w:rsidP="00FC33F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/>
        </w:rPr>
        <w:t>B</w:t>
      </w:r>
      <w:r w:rsidR="009E05E5">
        <w:rPr>
          <w:rFonts w:asciiTheme="majorHAnsi" w:hAnsiTheme="majorHAnsi"/>
        </w:rPr>
        <w:t>e involved in de</w:t>
      </w:r>
      <w:r w:rsidR="009E2B75">
        <w:rPr>
          <w:rFonts w:asciiTheme="majorHAnsi" w:hAnsiTheme="majorHAnsi"/>
        </w:rPr>
        <w:t xml:space="preserve">cision </w:t>
      </w:r>
      <w:r w:rsidR="00A541C4">
        <w:rPr>
          <w:rFonts w:asciiTheme="majorHAnsi" w:hAnsiTheme="majorHAnsi"/>
        </w:rPr>
        <w:t>making with a clear understanding of their roles and responsibilities, outlined in each individual job description</w:t>
      </w:r>
    </w:p>
    <w:p w14:paraId="75EDEDED" w14:textId="494896DD" w:rsidR="00E73500" w:rsidRDefault="00E73500" w:rsidP="00FC33F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 w:cs="Calibri"/>
          <w:lang w:eastAsia="en-AU"/>
        </w:rPr>
        <w:t>Be encouraged to embrace the uniqueness and</w:t>
      </w:r>
      <w:r w:rsidR="00DA7751">
        <w:rPr>
          <w:rFonts w:asciiTheme="majorHAnsi" w:hAnsiTheme="majorHAnsi" w:cs="Calibri"/>
          <w:lang w:eastAsia="en-AU"/>
        </w:rPr>
        <w:t xml:space="preserve"> diversity of their colleagues</w:t>
      </w:r>
    </w:p>
    <w:p w14:paraId="559116CE" w14:textId="5889F8B6" w:rsidR="00A541C4" w:rsidRDefault="00E73500" w:rsidP="00FC33F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 w:cs="Calibri"/>
          <w:lang w:eastAsia="en-AU"/>
        </w:rPr>
        <w:t>Respect the skills, strengths and opinions of all educators in order to create team coh</w:t>
      </w:r>
      <w:r w:rsidR="00DA7751">
        <w:rPr>
          <w:rFonts w:asciiTheme="majorHAnsi" w:hAnsiTheme="majorHAnsi" w:cs="Calibri"/>
          <w:lang w:eastAsia="en-AU"/>
        </w:rPr>
        <w:t>esion based on professionalism</w:t>
      </w:r>
    </w:p>
    <w:p w14:paraId="4F44043A" w14:textId="10FCAC4D" w:rsidR="00834F11" w:rsidRDefault="00834F11" w:rsidP="00FC33F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 w:cs="Calibri"/>
          <w:lang w:eastAsia="en-AU"/>
        </w:rPr>
        <w:t xml:space="preserve">Comply with discrimination law </w:t>
      </w:r>
    </w:p>
    <w:p w14:paraId="1436A924" w14:textId="42F048BC" w:rsidR="00E73500" w:rsidRDefault="00E73500" w:rsidP="00FC33F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 w:cs="Calibri"/>
          <w:lang w:eastAsia="en-AU"/>
        </w:rPr>
        <w:t>Be responsible for their own actions in the workplace</w:t>
      </w:r>
    </w:p>
    <w:p w14:paraId="21174C32" w14:textId="7154BB4B" w:rsidR="00E73500" w:rsidRDefault="00E73500" w:rsidP="00E7350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 w:cs="Calibri"/>
          <w:lang w:eastAsia="en-AU"/>
        </w:rPr>
        <w:t>Raise matters of concern at an early stage to management</w:t>
      </w:r>
    </w:p>
    <w:p w14:paraId="7D2EDE2F" w14:textId="54DED9BE" w:rsidR="00E73500" w:rsidRDefault="007E34E7" w:rsidP="00E7350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 w:cs="Calibri"/>
          <w:lang w:eastAsia="en-AU"/>
        </w:rPr>
        <w:t>Provide management with specific information regarding the perceived bullying and being prepared to have the complaint made known to the person, to allow for fair management</w:t>
      </w:r>
      <w:r w:rsidR="00DA7751">
        <w:rPr>
          <w:rFonts w:asciiTheme="majorHAnsi" w:hAnsiTheme="majorHAnsi" w:cs="Calibri"/>
          <w:lang w:eastAsia="en-AU"/>
        </w:rPr>
        <w:t xml:space="preserve"> and rectification</w:t>
      </w:r>
    </w:p>
    <w:p w14:paraId="3C4CF450" w14:textId="6832B300" w:rsidR="007E34E7" w:rsidRDefault="007E34E7" w:rsidP="00E73500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 w:cs="Calibri"/>
          <w:lang w:eastAsia="en-AU"/>
        </w:rPr>
      </w:pPr>
      <w:r>
        <w:rPr>
          <w:rFonts w:asciiTheme="majorHAnsi" w:hAnsiTheme="majorHAnsi" w:cs="Calibri"/>
          <w:lang w:eastAsia="en-AU"/>
        </w:rPr>
        <w:lastRenderedPageBreak/>
        <w:t xml:space="preserve">Maintain confidentiality and not discuss or release information relating to a bullying allegations </w:t>
      </w:r>
    </w:p>
    <w:p w14:paraId="745F7C51" w14:textId="77777777" w:rsidR="001F3EA5" w:rsidRDefault="001F3EA5" w:rsidP="00BF2698">
      <w:pPr>
        <w:spacing w:after="0" w:line="276" w:lineRule="auto"/>
        <w:rPr>
          <w:rFonts w:asciiTheme="majorHAnsi" w:hAnsiTheme="majorHAnsi" w:cs="Calibri"/>
          <w:lang w:eastAsia="en-AU"/>
        </w:rPr>
      </w:pPr>
    </w:p>
    <w:p w14:paraId="3A6F38F6" w14:textId="77777777" w:rsidR="005D54BA" w:rsidRPr="00A024AD" w:rsidRDefault="005D54BA" w:rsidP="001D334A">
      <w:pPr>
        <w:rPr>
          <w:rFonts w:asciiTheme="majorHAnsi" w:hAnsiTheme="majorHAnsi"/>
          <w:b/>
        </w:rPr>
      </w:pPr>
      <w:r w:rsidRPr="00A024AD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2C344C" w14:paraId="6765831F" w14:textId="77777777" w:rsidTr="004F6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BE9EA2" w14:textId="64012A85" w:rsidR="0087209B" w:rsidRPr="002C344C" w:rsidRDefault="005D54BA" w:rsidP="002A20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</w:rPr>
            </w:pPr>
            <w:r w:rsidRPr="002C344C">
              <w:rPr>
                <w:rFonts w:asciiTheme="majorHAnsi" w:hAnsiTheme="majorHAnsi"/>
                <w:b w:val="0"/>
              </w:rPr>
              <w:t xml:space="preserve">Australian Children’s </w:t>
            </w:r>
            <w:r w:rsidR="00091628" w:rsidRPr="002C344C">
              <w:rPr>
                <w:rFonts w:asciiTheme="majorHAnsi" w:hAnsiTheme="majorHAnsi"/>
                <w:b w:val="0"/>
              </w:rPr>
              <w:t>Education &amp;</w:t>
            </w:r>
            <w:r w:rsidRPr="002C344C">
              <w:rPr>
                <w:rFonts w:asciiTheme="majorHAnsi" w:hAnsiTheme="majorHAnsi"/>
                <w:b w:val="0"/>
              </w:rPr>
              <w:t xml:space="preserve"> </w:t>
            </w:r>
            <w:r w:rsidR="00DA7751">
              <w:rPr>
                <w:rFonts w:asciiTheme="majorHAnsi" w:hAnsiTheme="majorHAnsi"/>
                <w:b w:val="0"/>
              </w:rPr>
              <w:t>Care Quality Authority (2014)</w:t>
            </w:r>
          </w:p>
          <w:p w14:paraId="7F7DD341" w14:textId="77777777" w:rsidR="0087209B" w:rsidRPr="002C344C" w:rsidRDefault="005D54BA" w:rsidP="002A20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</w:rPr>
            </w:pPr>
            <w:r w:rsidRPr="002C344C">
              <w:rPr>
                <w:rFonts w:asciiTheme="majorHAnsi" w:hAnsiTheme="majorHAnsi"/>
                <w:b w:val="0"/>
              </w:rPr>
              <w:t>Guide to the Education and Car</w:t>
            </w:r>
            <w:r w:rsidR="0087209B" w:rsidRPr="002C344C">
              <w:rPr>
                <w:rFonts w:asciiTheme="majorHAnsi" w:hAnsiTheme="majorHAnsi"/>
                <w:b w:val="0"/>
              </w:rPr>
              <w:t xml:space="preserve">e Services National Law </w:t>
            </w:r>
          </w:p>
          <w:p w14:paraId="21B7446A" w14:textId="4FFF2FC4" w:rsidR="005D54BA" w:rsidRPr="00DA7751" w:rsidRDefault="005D54BA" w:rsidP="00DA77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</w:rPr>
            </w:pPr>
            <w:r w:rsidRPr="002C344C">
              <w:rPr>
                <w:rFonts w:asciiTheme="majorHAnsi" w:hAnsiTheme="majorHAnsi"/>
                <w:b w:val="0"/>
              </w:rPr>
              <w:t>Education and Care Ser</w:t>
            </w:r>
            <w:r w:rsidR="00DA7751">
              <w:rPr>
                <w:rFonts w:asciiTheme="majorHAnsi" w:hAnsiTheme="majorHAnsi"/>
                <w:b w:val="0"/>
              </w:rPr>
              <w:t xml:space="preserve">vices National Regulations (2015) </w:t>
            </w:r>
            <w:r w:rsidR="00DA7751" w:rsidRPr="00DA7751">
              <w:rPr>
                <w:rFonts w:asciiTheme="majorHAnsi" w:hAnsiTheme="majorHAnsi"/>
                <w:b w:val="0"/>
              </w:rPr>
              <w:t>ECA Code of Ethics</w:t>
            </w:r>
          </w:p>
          <w:p w14:paraId="744D66A1" w14:textId="10037E62" w:rsidR="0087209B" w:rsidRPr="00834F11" w:rsidRDefault="005D54BA" w:rsidP="002A203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Gill Sans"/>
                <w:b w:val="0"/>
              </w:rPr>
            </w:pPr>
            <w:r w:rsidRPr="002C344C">
              <w:rPr>
                <w:rFonts w:asciiTheme="majorHAnsi" w:hAnsiTheme="majorHAnsi"/>
                <w:b w:val="0"/>
              </w:rPr>
              <w:t>Guide to</w:t>
            </w:r>
            <w:r w:rsidR="00E73500">
              <w:rPr>
                <w:rFonts w:asciiTheme="majorHAnsi" w:hAnsiTheme="majorHAnsi"/>
                <w:b w:val="0"/>
              </w:rPr>
              <w:t xml:space="preserve"> the National Quality Standard</w:t>
            </w:r>
          </w:p>
          <w:p w14:paraId="38D612C2" w14:textId="69363D5F" w:rsidR="00E73500" w:rsidRPr="00CE3623" w:rsidRDefault="00834F11" w:rsidP="002D3D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Gill Sans"/>
                <w:b w:val="0"/>
              </w:rPr>
            </w:pPr>
            <w:r w:rsidRPr="00834F11">
              <w:rPr>
                <w:rFonts w:asciiTheme="majorHAnsi" w:hAnsiTheme="majorHAnsi"/>
                <w:b w:val="0"/>
              </w:rPr>
              <w:t xml:space="preserve">Fair Work </w:t>
            </w:r>
          </w:p>
          <w:p w14:paraId="6B7BC149" w14:textId="05B2F6B9" w:rsidR="00CE3623" w:rsidRPr="00834F11" w:rsidRDefault="00CE3623" w:rsidP="002D3D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Gill Sans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</w:p>
          <w:p w14:paraId="13357F24" w14:textId="77D6733B" w:rsidR="00DA7751" w:rsidRPr="00DA7751" w:rsidRDefault="00E73500" w:rsidP="00DA775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Gill Sans"/>
                <w:b w:val="0"/>
              </w:rPr>
            </w:pPr>
            <w:r w:rsidRPr="00834F11">
              <w:rPr>
                <w:rFonts w:asciiTheme="majorHAnsi" w:hAnsiTheme="majorHAnsi"/>
                <w:b w:val="0"/>
              </w:rPr>
              <w:t xml:space="preserve">Early Childhood Australia </w:t>
            </w:r>
            <w:hyperlink r:id="rId9" w:history="1">
              <w:r w:rsidRPr="00DA7751">
                <w:rPr>
                  <w:rStyle w:val="Hyperlink"/>
                  <w:rFonts w:asciiTheme="majorHAnsi" w:hAnsiTheme="majorHAnsi"/>
                  <w:b w:val="0"/>
                  <w:color w:val="auto"/>
                  <w:u w:val="none"/>
                </w:rPr>
                <w:t>www.earlychildhoodaustralia.org.au</w:t>
              </w:r>
            </w:hyperlink>
          </w:p>
          <w:p w14:paraId="61CB8A8A" w14:textId="77777777" w:rsidR="00DA7751" w:rsidRPr="00BC42C9" w:rsidRDefault="00E73500" w:rsidP="00DA7751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Theme="majorHAnsi" w:hAnsiTheme="majorHAnsi" w:cs="Gill Sans"/>
                <w:b w:val="0"/>
                <w:color w:val="auto"/>
                <w:u w:val="none"/>
              </w:rPr>
            </w:pPr>
            <w:r w:rsidRPr="00834F11">
              <w:rPr>
                <w:rFonts w:asciiTheme="majorHAnsi" w:hAnsiTheme="majorHAnsi" w:cs="Gill Sans"/>
                <w:b w:val="0"/>
              </w:rPr>
              <w:t>Australasian Legal information institute</w:t>
            </w:r>
            <w:r w:rsidR="00DA7751">
              <w:rPr>
                <w:rFonts w:asciiTheme="majorHAnsi" w:hAnsiTheme="majorHAnsi" w:cs="Gill Sans"/>
                <w:b w:val="0"/>
              </w:rPr>
              <w:t xml:space="preserve"> </w:t>
            </w:r>
            <w:hyperlink r:id="rId10" w:history="1">
              <w:r w:rsidR="00DA7751" w:rsidRPr="00BF6C72">
                <w:rPr>
                  <w:rStyle w:val="Hyperlink"/>
                </w:rPr>
                <w:t>www.austlii.edu.au</w:t>
              </w:r>
            </w:hyperlink>
          </w:p>
          <w:p w14:paraId="35399FD0" w14:textId="77777777" w:rsidR="00BC42C9" w:rsidRPr="00CE3623" w:rsidRDefault="00BC42C9" w:rsidP="00DA7751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Theme="majorHAnsi" w:hAnsiTheme="majorHAnsi" w:cs="Gill Sans"/>
                <w:b w:val="0"/>
                <w:color w:val="auto"/>
                <w:u w:val="none"/>
              </w:rPr>
            </w:pPr>
            <w:r w:rsidRPr="00BC42C9">
              <w:rPr>
                <w:rStyle w:val="Hyperlink"/>
                <w:b w:val="0"/>
                <w:color w:val="auto"/>
                <w:u w:val="none"/>
              </w:rPr>
              <w:t xml:space="preserve">Revised National Quality Standards </w:t>
            </w:r>
          </w:p>
          <w:p w14:paraId="0592AF8E" w14:textId="59B28843" w:rsidR="00CE3623" w:rsidRPr="00CE3623" w:rsidRDefault="00CE3623" w:rsidP="00CE3623">
            <w:pPr>
              <w:ind w:left="360"/>
              <w:rPr>
                <w:rFonts w:asciiTheme="majorHAnsi" w:hAnsiTheme="majorHAnsi" w:cs="Gill Sans"/>
              </w:rPr>
            </w:pPr>
          </w:p>
        </w:tc>
      </w:tr>
    </w:tbl>
    <w:p w14:paraId="3C64205E" w14:textId="77777777" w:rsidR="005D54BA" w:rsidRDefault="005D54BA" w:rsidP="001D334A">
      <w:pPr>
        <w:rPr>
          <w:rFonts w:asciiTheme="majorHAnsi" w:hAnsiTheme="majorHAnsi"/>
          <w:color w:val="34ABC1"/>
        </w:rPr>
      </w:pPr>
    </w:p>
    <w:p w14:paraId="683A8366" w14:textId="77777777" w:rsidR="005D54BA" w:rsidRPr="00A024AD" w:rsidRDefault="005D54BA" w:rsidP="005D54BA">
      <w:pPr>
        <w:spacing w:line="240" w:lineRule="auto"/>
        <w:rPr>
          <w:rFonts w:asciiTheme="majorHAnsi" w:hAnsiTheme="majorHAnsi"/>
          <w:b/>
        </w:rPr>
      </w:pPr>
      <w:r w:rsidRPr="00A024AD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661C26" w14:paraId="48742998" w14:textId="77777777" w:rsidTr="0066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E16CC7E" w14:textId="4FA6BB64" w:rsidR="00661C26" w:rsidRDefault="00661C26" w:rsidP="005D5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</w:tcPr>
          <w:p w14:paraId="6BAFB7CE" w14:textId="4A6FCBC3" w:rsidR="00661C26" w:rsidRDefault="00661C26" w:rsidP="005D5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</w:tcPr>
          <w:p w14:paraId="4F2B3A9B" w14:textId="01C57E80" w:rsidR="00661C26" w:rsidRDefault="00661C26" w:rsidP="005D5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530DA1" w14:paraId="25498B48" w14:textId="77777777" w:rsidTr="00661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EFD4EE" w14:textId="1170FF2F" w:rsidR="00530DA1" w:rsidRPr="001A7B9D" w:rsidRDefault="00530DA1" w:rsidP="005D54BA">
            <w:pPr>
              <w:rPr>
                <w:rFonts w:asciiTheme="majorHAnsi" w:hAnsiTheme="majorHAnsi"/>
                <w:b w:val="0"/>
              </w:rPr>
            </w:pPr>
            <w:r w:rsidRPr="001A7B9D">
              <w:rPr>
                <w:rFonts w:asciiTheme="majorHAnsi" w:hAnsiTheme="majorHAnsi"/>
                <w:b w:val="0"/>
              </w:rPr>
              <w:t>May 2017</w:t>
            </w:r>
          </w:p>
        </w:tc>
        <w:tc>
          <w:tcPr>
            <w:tcW w:w="5245" w:type="dxa"/>
          </w:tcPr>
          <w:p w14:paraId="51C8A2F9" w14:textId="16AC3206" w:rsidR="00530DA1" w:rsidRDefault="00FC33F0" w:rsidP="0066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Research and created bullying and harassment policy and procedure </w:t>
            </w:r>
            <w:r w:rsidR="00530DA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09" w:type="dxa"/>
          </w:tcPr>
          <w:p w14:paraId="192115AF" w14:textId="2EE44179" w:rsidR="00530DA1" w:rsidRDefault="00FC33F0" w:rsidP="005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2018</w:t>
            </w:r>
          </w:p>
        </w:tc>
      </w:tr>
      <w:tr w:rsidR="00BC42C9" w14:paraId="765946F4" w14:textId="77777777" w:rsidTr="00661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ED11B2" w14:textId="5D2ACB51" w:rsidR="00BC42C9" w:rsidRPr="001A7B9D" w:rsidRDefault="00A6136B" w:rsidP="005D5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October</w:t>
            </w:r>
            <w:r w:rsidR="00BC42C9">
              <w:rPr>
                <w:rFonts w:asciiTheme="majorHAnsi" w:hAnsiTheme="majorHAnsi"/>
              </w:rPr>
              <w:t xml:space="preserve"> 2017</w:t>
            </w:r>
          </w:p>
        </w:tc>
        <w:tc>
          <w:tcPr>
            <w:tcW w:w="5245" w:type="dxa"/>
          </w:tcPr>
          <w:p w14:paraId="6630B401" w14:textId="77777777" w:rsidR="00A6136B" w:rsidRPr="00B57CB0" w:rsidRDefault="00A6136B" w:rsidP="00A61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3623">
              <w:rPr>
                <w:rFonts w:asciiTheme="majorHAnsi" w:hAnsiTheme="majorHAnsi"/>
              </w:rPr>
              <w:t>Updated the references to comply with the revised National Quality Standard</w:t>
            </w:r>
          </w:p>
          <w:p w14:paraId="30CCB454" w14:textId="77777777" w:rsidR="00BC42C9" w:rsidRDefault="00BC42C9" w:rsidP="00661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382ECC1D" w14:textId="65350325" w:rsidR="00BC42C9" w:rsidRDefault="00BC42C9" w:rsidP="005D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2018</w:t>
            </w:r>
          </w:p>
        </w:tc>
      </w:tr>
    </w:tbl>
    <w:p w14:paraId="752B2604" w14:textId="6976F83C" w:rsidR="001D334A" w:rsidRPr="00A024AD" w:rsidRDefault="001D334A" w:rsidP="005D54BA">
      <w:pPr>
        <w:spacing w:line="240" w:lineRule="auto"/>
        <w:rPr>
          <w:rFonts w:asciiTheme="majorHAnsi" w:hAnsiTheme="majorHAnsi"/>
        </w:rPr>
      </w:pPr>
      <w:r w:rsidRPr="00A024AD">
        <w:rPr>
          <w:rFonts w:asciiTheme="majorHAnsi" w:hAnsiTheme="majorHAnsi"/>
        </w:rPr>
        <w:br/>
      </w:r>
    </w:p>
    <w:p w14:paraId="135E6DE1" w14:textId="77777777" w:rsidR="001D334A" w:rsidRPr="00A024AD" w:rsidRDefault="001D334A" w:rsidP="001D334A">
      <w:pPr>
        <w:rPr>
          <w:rFonts w:asciiTheme="majorHAnsi" w:hAnsiTheme="majorHAnsi"/>
        </w:rPr>
      </w:pPr>
    </w:p>
    <w:p w14:paraId="28A9FF1F" w14:textId="77777777" w:rsidR="00295C6E" w:rsidRDefault="00295C6E" w:rsidP="001D334A">
      <w:pPr>
        <w:rPr>
          <w:rFonts w:asciiTheme="majorHAnsi" w:hAnsiTheme="majorHAnsi"/>
        </w:rPr>
      </w:pPr>
    </w:p>
    <w:p w14:paraId="69ECE546" w14:textId="77777777" w:rsidR="00530DA1" w:rsidRDefault="00530DA1" w:rsidP="001D334A">
      <w:pPr>
        <w:rPr>
          <w:rFonts w:asciiTheme="majorHAnsi" w:hAnsiTheme="majorHAnsi"/>
        </w:rPr>
      </w:pPr>
    </w:p>
    <w:p w14:paraId="402492D5" w14:textId="77777777" w:rsidR="00530DA1" w:rsidRDefault="00530DA1" w:rsidP="001D334A">
      <w:pPr>
        <w:rPr>
          <w:rFonts w:asciiTheme="majorHAnsi" w:hAnsiTheme="majorHAnsi"/>
        </w:rPr>
      </w:pPr>
    </w:p>
    <w:p w14:paraId="5621DE81" w14:textId="77777777" w:rsidR="00530DA1" w:rsidRDefault="00530DA1" w:rsidP="001D334A">
      <w:pPr>
        <w:rPr>
          <w:rFonts w:asciiTheme="majorHAnsi" w:hAnsiTheme="majorHAnsi"/>
        </w:rPr>
      </w:pPr>
    </w:p>
    <w:p w14:paraId="09B8CECA" w14:textId="37D877BB" w:rsidR="00C56C79" w:rsidRPr="00357BE6" w:rsidRDefault="00C56C79" w:rsidP="00357BE6">
      <w:pPr>
        <w:spacing w:after="0" w:line="240" w:lineRule="auto"/>
        <w:rPr>
          <w:rFonts w:asciiTheme="majorHAnsi" w:hAnsiTheme="majorHAnsi"/>
        </w:rPr>
      </w:pPr>
    </w:p>
    <w:sectPr w:rsidR="00C56C79" w:rsidRPr="00357BE6" w:rsidSect="00640340">
      <w:footerReference w:type="even" r:id="rId11"/>
      <w:footerReference w:type="default" r:id="rId12"/>
      <w:pgSz w:w="12240" w:h="15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51C6" w14:textId="77777777" w:rsidR="007E35DB" w:rsidRDefault="007E35DB" w:rsidP="00CB647A">
      <w:pPr>
        <w:spacing w:after="0" w:line="240" w:lineRule="auto"/>
      </w:pPr>
      <w:r>
        <w:separator/>
      </w:r>
    </w:p>
  </w:endnote>
  <w:endnote w:type="continuationSeparator" w:id="0">
    <w:p w14:paraId="4CFDD893" w14:textId="77777777" w:rsidR="007E35DB" w:rsidRDefault="007E35DB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 Plus Normal">
    <w:altName w:val="Meta Plus Norm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6C0F" w14:textId="3EE3A0A3" w:rsidR="002D3D3C" w:rsidRDefault="007E35DB">
    <w:pPr>
      <w:pStyle w:val="Footer"/>
    </w:pPr>
    <w:sdt>
      <w:sdtPr>
        <w:id w:val="969400743"/>
        <w:placeholder>
          <w:docPart w:val="AED6DA9DC21A50468FCEE9A6E546200B"/>
        </w:placeholder>
        <w:temporary/>
        <w:showingPlcHdr/>
      </w:sdtPr>
      <w:sdtEndPr/>
      <w:sdtContent>
        <w:r w:rsidR="002D3D3C">
          <w:t>[Type text]</w:t>
        </w:r>
      </w:sdtContent>
    </w:sdt>
    <w:r w:rsidR="002D3D3C">
      <w:ptab w:relativeTo="margin" w:alignment="center" w:leader="none"/>
    </w:r>
    <w:sdt>
      <w:sdtPr>
        <w:id w:val="969400748"/>
        <w:placeholder>
          <w:docPart w:val="88EF1E670003F645AFC0990261FABDA9"/>
        </w:placeholder>
        <w:temporary/>
        <w:showingPlcHdr/>
      </w:sdtPr>
      <w:sdtEndPr/>
      <w:sdtContent>
        <w:r w:rsidR="002D3D3C">
          <w:t>[Type text]</w:t>
        </w:r>
      </w:sdtContent>
    </w:sdt>
    <w:r w:rsidR="002D3D3C">
      <w:ptab w:relativeTo="margin" w:alignment="right" w:leader="none"/>
    </w:r>
    <w:sdt>
      <w:sdtPr>
        <w:id w:val="969400753"/>
        <w:placeholder>
          <w:docPart w:val="6CDF1DD8EF46F840A1B0D4324F1FDFDB"/>
        </w:placeholder>
        <w:temporary/>
        <w:showingPlcHdr/>
      </w:sdtPr>
      <w:sdtEndPr/>
      <w:sdtContent>
        <w:r w:rsidR="002D3D3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3553" w14:textId="29B329E2" w:rsidR="002D3D3C" w:rsidRPr="005974E0" w:rsidRDefault="00CE3623">
    <w:pPr>
      <w:pStyle w:val="Footer"/>
      <w:rPr>
        <w:rFonts w:ascii="Calibri" w:hAnsi="Calibri"/>
        <w:sz w:val="24"/>
        <w:szCs w:val="24"/>
      </w:rPr>
    </w:pPr>
    <w:r>
      <w:rPr>
        <w:noProof/>
      </w:rPr>
      <w:drawing>
        <wp:inline distT="0" distB="0" distL="0" distR="0" wp14:anchorId="2AB8E808" wp14:editId="12AA48AF">
          <wp:extent cx="1035833" cy="463137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315" cy="47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</w:t>
    </w:r>
    <w:r w:rsidR="002D3D3C" w:rsidRPr="001A7B9D">
      <w:rPr>
        <w:rFonts w:ascii="Calibri" w:hAnsi="Calibri"/>
      </w:rPr>
      <w:t>Bullying, Discrimination &amp; Harassment Policy</w:t>
    </w:r>
    <w:r w:rsidR="00A6136B">
      <w:rPr>
        <w:rFonts w:ascii="Calibri" w:hAnsi="Calibri"/>
      </w:rPr>
      <w:t xml:space="preserve"> </w:t>
    </w:r>
    <w:r>
      <w:rPr>
        <w:rFonts w:ascii="Calibri" w:hAnsi="Calibri"/>
      </w:rPr>
      <w:t xml:space="preserve">- </w:t>
    </w:r>
    <w:r w:rsidR="002D3D3C">
      <w:rPr>
        <w:rFonts w:ascii="Calibri" w:hAnsi="Calibri"/>
      </w:rPr>
      <w:t>QA</w:t>
    </w:r>
    <w:r w:rsidR="00FA5B49">
      <w:rPr>
        <w:rFonts w:ascii="Calibri" w:hAnsi="Calibr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43B99" w14:textId="77777777" w:rsidR="007E35DB" w:rsidRDefault="007E35DB" w:rsidP="00CB647A">
      <w:pPr>
        <w:spacing w:after="0" w:line="240" w:lineRule="auto"/>
      </w:pPr>
      <w:r>
        <w:separator/>
      </w:r>
    </w:p>
  </w:footnote>
  <w:footnote w:type="continuationSeparator" w:id="0">
    <w:p w14:paraId="3DDAC53E" w14:textId="77777777" w:rsidR="007E35DB" w:rsidRDefault="007E35DB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52E"/>
    <w:multiLevelType w:val="hybridMultilevel"/>
    <w:tmpl w:val="D9F8B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DAC"/>
    <w:multiLevelType w:val="hybridMultilevel"/>
    <w:tmpl w:val="9B36F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85B"/>
    <w:multiLevelType w:val="hybridMultilevel"/>
    <w:tmpl w:val="0AC6A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A92"/>
    <w:multiLevelType w:val="hybridMultilevel"/>
    <w:tmpl w:val="FAC2815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C7641E"/>
    <w:multiLevelType w:val="multilevel"/>
    <w:tmpl w:val="182EF4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A4648F"/>
    <w:multiLevelType w:val="hybridMultilevel"/>
    <w:tmpl w:val="B3184D70"/>
    <w:lvl w:ilvl="0" w:tplc="35DCBE8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1B86"/>
    <w:multiLevelType w:val="hybridMultilevel"/>
    <w:tmpl w:val="53DEC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0C6D"/>
    <w:multiLevelType w:val="singleLevel"/>
    <w:tmpl w:val="BC64F834"/>
    <w:lvl w:ilvl="0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1A8D3748"/>
    <w:multiLevelType w:val="hybridMultilevel"/>
    <w:tmpl w:val="65A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F3B1E"/>
    <w:multiLevelType w:val="hybridMultilevel"/>
    <w:tmpl w:val="2E9C7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F4780"/>
    <w:multiLevelType w:val="hybridMultilevel"/>
    <w:tmpl w:val="6E507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67060"/>
    <w:multiLevelType w:val="hybridMultilevel"/>
    <w:tmpl w:val="CA06F2E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0D94"/>
    <w:multiLevelType w:val="hybridMultilevel"/>
    <w:tmpl w:val="3F644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373C4"/>
    <w:multiLevelType w:val="hybridMultilevel"/>
    <w:tmpl w:val="F8DCB4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07C37"/>
    <w:multiLevelType w:val="hybridMultilevel"/>
    <w:tmpl w:val="337A1760"/>
    <w:lvl w:ilvl="0" w:tplc="6DA6E9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7C0F96"/>
    <w:multiLevelType w:val="hybridMultilevel"/>
    <w:tmpl w:val="24EA808A"/>
    <w:lvl w:ilvl="0" w:tplc="35DCBE8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D58A2"/>
    <w:multiLevelType w:val="hybridMultilevel"/>
    <w:tmpl w:val="C97418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E2514"/>
    <w:multiLevelType w:val="hybridMultilevel"/>
    <w:tmpl w:val="583EC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FD6"/>
    <w:multiLevelType w:val="hybridMultilevel"/>
    <w:tmpl w:val="ADF663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01A07"/>
    <w:multiLevelType w:val="hybridMultilevel"/>
    <w:tmpl w:val="757CA804"/>
    <w:lvl w:ilvl="0" w:tplc="BC64F834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33CF4"/>
    <w:multiLevelType w:val="multilevel"/>
    <w:tmpl w:val="6A9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4250C"/>
    <w:multiLevelType w:val="hybridMultilevel"/>
    <w:tmpl w:val="404E7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1B30BC"/>
    <w:multiLevelType w:val="hybridMultilevel"/>
    <w:tmpl w:val="B9E62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A6E9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55EBB"/>
    <w:multiLevelType w:val="hybridMultilevel"/>
    <w:tmpl w:val="E6281556"/>
    <w:lvl w:ilvl="0" w:tplc="35DCBE8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35815"/>
    <w:multiLevelType w:val="hybridMultilevel"/>
    <w:tmpl w:val="B8DC4FE2"/>
    <w:lvl w:ilvl="0" w:tplc="BC64F834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14600"/>
    <w:multiLevelType w:val="multilevel"/>
    <w:tmpl w:val="4F721F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114B7"/>
    <w:multiLevelType w:val="hybridMultilevel"/>
    <w:tmpl w:val="B5B8C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14739"/>
    <w:multiLevelType w:val="hybridMultilevel"/>
    <w:tmpl w:val="3168B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94171"/>
    <w:multiLevelType w:val="hybridMultilevel"/>
    <w:tmpl w:val="C1D496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ED0FB3"/>
    <w:multiLevelType w:val="hybridMultilevel"/>
    <w:tmpl w:val="0270E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345D2"/>
    <w:multiLevelType w:val="hybridMultilevel"/>
    <w:tmpl w:val="9D6A54CE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2" w15:restartNumberingAfterBreak="0">
    <w:nsid w:val="5FA91C78"/>
    <w:multiLevelType w:val="hybridMultilevel"/>
    <w:tmpl w:val="4E849358"/>
    <w:lvl w:ilvl="0" w:tplc="27F6942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B9236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F7508"/>
    <w:multiLevelType w:val="hybridMultilevel"/>
    <w:tmpl w:val="A508C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774FC"/>
    <w:multiLevelType w:val="hybridMultilevel"/>
    <w:tmpl w:val="7F869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71C83"/>
    <w:multiLevelType w:val="hybridMultilevel"/>
    <w:tmpl w:val="937C8B7A"/>
    <w:lvl w:ilvl="0" w:tplc="BCF0D76A">
      <w:start w:val="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A10D9"/>
    <w:multiLevelType w:val="hybridMultilevel"/>
    <w:tmpl w:val="03924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A0985"/>
    <w:multiLevelType w:val="hybridMultilevel"/>
    <w:tmpl w:val="122A5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470F8"/>
    <w:multiLevelType w:val="hybridMultilevel"/>
    <w:tmpl w:val="B8844290"/>
    <w:lvl w:ilvl="0" w:tplc="BC64F83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D20AD6"/>
    <w:multiLevelType w:val="multilevel"/>
    <w:tmpl w:val="D264F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7202B4"/>
    <w:multiLevelType w:val="hybridMultilevel"/>
    <w:tmpl w:val="A22CE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4312C"/>
    <w:multiLevelType w:val="hybridMultilevel"/>
    <w:tmpl w:val="39D61C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31"/>
  </w:num>
  <w:num w:numId="4">
    <w:abstractNumId w:val="30"/>
  </w:num>
  <w:num w:numId="5">
    <w:abstractNumId w:val="8"/>
  </w:num>
  <w:num w:numId="6">
    <w:abstractNumId w:val="25"/>
  </w:num>
  <w:num w:numId="7">
    <w:abstractNumId w:val="20"/>
  </w:num>
  <w:num w:numId="8">
    <w:abstractNumId w:val="22"/>
  </w:num>
  <w:num w:numId="9">
    <w:abstractNumId w:val="41"/>
  </w:num>
  <w:num w:numId="10">
    <w:abstractNumId w:val="17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8"/>
  </w:num>
  <w:num w:numId="14">
    <w:abstractNumId w:val="19"/>
  </w:num>
  <w:num w:numId="15">
    <w:abstractNumId w:val="7"/>
  </w:num>
  <w:num w:numId="16">
    <w:abstractNumId w:val="34"/>
  </w:num>
  <w:num w:numId="17">
    <w:abstractNumId w:val="27"/>
  </w:num>
  <w:num w:numId="18">
    <w:abstractNumId w:val="18"/>
  </w:num>
  <w:num w:numId="19">
    <w:abstractNumId w:val="40"/>
  </w:num>
  <w:num w:numId="20">
    <w:abstractNumId w:val="2"/>
  </w:num>
  <w:num w:numId="21">
    <w:abstractNumId w:val="0"/>
  </w:num>
  <w:num w:numId="22">
    <w:abstractNumId w:val="38"/>
  </w:num>
  <w:num w:numId="23">
    <w:abstractNumId w:val="13"/>
  </w:num>
  <w:num w:numId="24">
    <w:abstractNumId w:val="29"/>
  </w:num>
  <w:num w:numId="25">
    <w:abstractNumId w:val="3"/>
  </w:num>
  <w:num w:numId="26">
    <w:abstractNumId w:val="11"/>
  </w:num>
  <w:num w:numId="27">
    <w:abstractNumId w:val="15"/>
  </w:num>
  <w:num w:numId="28">
    <w:abstractNumId w:val="39"/>
  </w:num>
  <w:num w:numId="29">
    <w:abstractNumId w:val="14"/>
  </w:num>
  <w:num w:numId="30">
    <w:abstractNumId w:val="12"/>
  </w:num>
  <w:num w:numId="31">
    <w:abstractNumId w:val="6"/>
  </w:num>
  <w:num w:numId="32">
    <w:abstractNumId w:val="4"/>
  </w:num>
  <w:num w:numId="33">
    <w:abstractNumId w:val="32"/>
  </w:num>
  <w:num w:numId="34">
    <w:abstractNumId w:val="26"/>
  </w:num>
  <w:num w:numId="35">
    <w:abstractNumId w:val="21"/>
  </w:num>
  <w:num w:numId="36">
    <w:abstractNumId w:val="1"/>
  </w:num>
  <w:num w:numId="37">
    <w:abstractNumId w:val="10"/>
  </w:num>
  <w:num w:numId="38">
    <w:abstractNumId w:val="16"/>
  </w:num>
  <w:num w:numId="39">
    <w:abstractNumId w:val="24"/>
  </w:num>
  <w:num w:numId="40">
    <w:abstractNumId w:val="9"/>
  </w:num>
  <w:num w:numId="41">
    <w:abstractNumId w:val="35"/>
  </w:num>
  <w:num w:numId="42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46ED"/>
    <w:rsid w:val="00026752"/>
    <w:rsid w:val="000547FD"/>
    <w:rsid w:val="00067CB5"/>
    <w:rsid w:val="00083A3B"/>
    <w:rsid w:val="00090172"/>
    <w:rsid w:val="00091628"/>
    <w:rsid w:val="000D1E75"/>
    <w:rsid w:val="000E532E"/>
    <w:rsid w:val="000F236D"/>
    <w:rsid w:val="00133BA3"/>
    <w:rsid w:val="00184716"/>
    <w:rsid w:val="001A42E1"/>
    <w:rsid w:val="001A7B9D"/>
    <w:rsid w:val="001D334A"/>
    <w:rsid w:val="001D6495"/>
    <w:rsid w:val="001F3EA5"/>
    <w:rsid w:val="001F68A6"/>
    <w:rsid w:val="002558D2"/>
    <w:rsid w:val="002625D6"/>
    <w:rsid w:val="00277401"/>
    <w:rsid w:val="002845FA"/>
    <w:rsid w:val="00295C6E"/>
    <w:rsid w:val="002A2035"/>
    <w:rsid w:val="002A228A"/>
    <w:rsid w:val="002A3F49"/>
    <w:rsid w:val="002C344C"/>
    <w:rsid w:val="002D3D3C"/>
    <w:rsid w:val="002F4B98"/>
    <w:rsid w:val="0031543D"/>
    <w:rsid w:val="00323D15"/>
    <w:rsid w:val="003319EC"/>
    <w:rsid w:val="00337F41"/>
    <w:rsid w:val="00344F65"/>
    <w:rsid w:val="00353993"/>
    <w:rsid w:val="00357BE6"/>
    <w:rsid w:val="003A0C81"/>
    <w:rsid w:val="003C439E"/>
    <w:rsid w:val="00401021"/>
    <w:rsid w:val="00401BD9"/>
    <w:rsid w:val="00420D47"/>
    <w:rsid w:val="0045715E"/>
    <w:rsid w:val="00473432"/>
    <w:rsid w:val="00482340"/>
    <w:rsid w:val="00490F8E"/>
    <w:rsid w:val="004E2B9D"/>
    <w:rsid w:val="004F0F3D"/>
    <w:rsid w:val="004F6B01"/>
    <w:rsid w:val="00502B61"/>
    <w:rsid w:val="00530DA1"/>
    <w:rsid w:val="00532895"/>
    <w:rsid w:val="00542B16"/>
    <w:rsid w:val="005443FC"/>
    <w:rsid w:val="00552D33"/>
    <w:rsid w:val="00586C43"/>
    <w:rsid w:val="005974E0"/>
    <w:rsid w:val="005A6A3A"/>
    <w:rsid w:val="005C06CC"/>
    <w:rsid w:val="005C614D"/>
    <w:rsid w:val="005D54BA"/>
    <w:rsid w:val="005E677A"/>
    <w:rsid w:val="006064E2"/>
    <w:rsid w:val="006126E3"/>
    <w:rsid w:val="00622F05"/>
    <w:rsid w:val="006328D4"/>
    <w:rsid w:val="00640340"/>
    <w:rsid w:val="006462EF"/>
    <w:rsid w:val="006607E1"/>
    <w:rsid w:val="00661C26"/>
    <w:rsid w:val="0067338F"/>
    <w:rsid w:val="00676AF2"/>
    <w:rsid w:val="006C5575"/>
    <w:rsid w:val="006C71E5"/>
    <w:rsid w:val="006E0A7A"/>
    <w:rsid w:val="006E28FB"/>
    <w:rsid w:val="006F24AC"/>
    <w:rsid w:val="007252A1"/>
    <w:rsid w:val="00747616"/>
    <w:rsid w:val="00762D5B"/>
    <w:rsid w:val="00765E82"/>
    <w:rsid w:val="00774BF1"/>
    <w:rsid w:val="007C0596"/>
    <w:rsid w:val="007E34E7"/>
    <w:rsid w:val="007E35DB"/>
    <w:rsid w:val="007E52F2"/>
    <w:rsid w:val="007F2751"/>
    <w:rsid w:val="007F3CBB"/>
    <w:rsid w:val="007F7F52"/>
    <w:rsid w:val="00834F11"/>
    <w:rsid w:val="008369C6"/>
    <w:rsid w:val="00846401"/>
    <w:rsid w:val="00855EA4"/>
    <w:rsid w:val="0087209B"/>
    <w:rsid w:val="00896E9C"/>
    <w:rsid w:val="008A19A2"/>
    <w:rsid w:val="008B0A6D"/>
    <w:rsid w:val="008E1D6C"/>
    <w:rsid w:val="008F5544"/>
    <w:rsid w:val="00904AA6"/>
    <w:rsid w:val="00933944"/>
    <w:rsid w:val="00940451"/>
    <w:rsid w:val="00943BCE"/>
    <w:rsid w:val="00991226"/>
    <w:rsid w:val="009B270B"/>
    <w:rsid w:val="009B3FAE"/>
    <w:rsid w:val="009B4F01"/>
    <w:rsid w:val="009D51C9"/>
    <w:rsid w:val="009E05E5"/>
    <w:rsid w:val="009E2B75"/>
    <w:rsid w:val="00A024AD"/>
    <w:rsid w:val="00A06933"/>
    <w:rsid w:val="00A149DC"/>
    <w:rsid w:val="00A16694"/>
    <w:rsid w:val="00A172F3"/>
    <w:rsid w:val="00A218CC"/>
    <w:rsid w:val="00A2237B"/>
    <w:rsid w:val="00A23354"/>
    <w:rsid w:val="00A306A2"/>
    <w:rsid w:val="00A4276A"/>
    <w:rsid w:val="00A47C22"/>
    <w:rsid w:val="00A541C4"/>
    <w:rsid w:val="00A6136B"/>
    <w:rsid w:val="00A90508"/>
    <w:rsid w:val="00AC5A93"/>
    <w:rsid w:val="00AD2439"/>
    <w:rsid w:val="00AD4E60"/>
    <w:rsid w:val="00B14749"/>
    <w:rsid w:val="00B54FC9"/>
    <w:rsid w:val="00B654D4"/>
    <w:rsid w:val="00B81818"/>
    <w:rsid w:val="00B95972"/>
    <w:rsid w:val="00BB55D0"/>
    <w:rsid w:val="00BC42C9"/>
    <w:rsid w:val="00BC7143"/>
    <w:rsid w:val="00BC7C68"/>
    <w:rsid w:val="00BE6B17"/>
    <w:rsid w:val="00BF2698"/>
    <w:rsid w:val="00C01989"/>
    <w:rsid w:val="00C038CF"/>
    <w:rsid w:val="00C10472"/>
    <w:rsid w:val="00C261C6"/>
    <w:rsid w:val="00C32815"/>
    <w:rsid w:val="00C35695"/>
    <w:rsid w:val="00C5529D"/>
    <w:rsid w:val="00C56C79"/>
    <w:rsid w:val="00C737E0"/>
    <w:rsid w:val="00CA3F17"/>
    <w:rsid w:val="00CB647A"/>
    <w:rsid w:val="00CC3054"/>
    <w:rsid w:val="00CE3623"/>
    <w:rsid w:val="00D106EF"/>
    <w:rsid w:val="00D1468A"/>
    <w:rsid w:val="00D15D92"/>
    <w:rsid w:val="00D22F9D"/>
    <w:rsid w:val="00D7499D"/>
    <w:rsid w:val="00D96CE2"/>
    <w:rsid w:val="00DA2B05"/>
    <w:rsid w:val="00DA7751"/>
    <w:rsid w:val="00DD0AA1"/>
    <w:rsid w:val="00DD6F3F"/>
    <w:rsid w:val="00DE3AD4"/>
    <w:rsid w:val="00E247E9"/>
    <w:rsid w:val="00E520BE"/>
    <w:rsid w:val="00E673A9"/>
    <w:rsid w:val="00E72C53"/>
    <w:rsid w:val="00E73500"/>
    <w:rsid w:val="00E97607"/>
    <w:rsid w:val="00EB0477"/>
    <w:rsid w:val="00EC3B39"/>
    <w:rsid w:val="00EC4B1A"/>
    <w:rsid w:val="00ED00AC"/>
    <w:rsid w:val="00EE525C"/>
    <w:rsid w:val="00F004D2"/>
    <w:rsid w:val="00F0231A"/>
    <w:rsid w:val="00F6345C"/>
    <w:rsid w:val="00F92053"/>
    <w:rsid w:val="00FA5B49"/>
    <w:rsid w:val="00FB18E7"/>
    <w:rsid w:val="00FC33F0"/>
    <w:rsid w:val="00FC52CE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3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0D1E75"/>
    <w:rPr>
      <w:rFonts w:cs="Meta Plus Norm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BB55D0"/>
  </w:style>
  <w:style w:type="paragraph" w:styleId="NormalWeb">
    <w:name w:val="Normal (Web)"/>
    <w:basedOn w:val="Normal"/>
    <w:uiPriority w:val="99"/>
    <w:semiHidden/>
    <w:unhideWhenUsed/>
    <w:rsid w:val="00D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7209B"/>
    <w:rPr>
      <w:color w:val="0000FF"/>
      <w:u w:val="single"/>
    </w:rPr>
  </w:style>
  <w:style w:type="table" w:customStyle="1" w:styleId="GridTable4-Accent31">
    <w:name w:val="Grid Table 4 - Accent 31"/>
    <w:basedOn w:val="TableNormal"/>
    <w:uiPriority w:val="49"/>
    <w:rsid w:val="00676AF2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GridTable3-Accent31">
    <w:name w:val="Grid Table 3 - Accent 31"/>
    <w:basedOn w:val="TableNormal"/>
    <w:uiPriority w:val="48"/>
    <w:rsid w:val="00C56C7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A7751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lii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arlychildhoodaustralia.org.au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D6DA9DC21A50468FCEE9A6E546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2721-DFEF-5B41-B5BB-36823EEB2859}"/>
      </w:docPartPr>
      <w:docPartBody>
        <w:p w:rsidR="002C4D5E" w:rsidRDefault="0067028C" w:rsidP="0067028C">
          <w:pPr>
            <w:pStyle w:val="AED6DA9DC21A50468FCEE9A6E546200B"/>
          </w:pPr>
          <w:r>
            <w:t>[Type text]</w:t>
          </w:r>
        </w:p>
      </w:docPartBody>
    </w:docPart>
    <w:docPart>
      <w:docPartPr>
        <w:name w:val="88EF1E670003F645AFC0990261FA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D9A1-2F64-4D40-B3E3-3628007DD065}"/>
      </w:docPartPr>
      <w:docPartBody>
        <w:p w:rsidR="002C4D5E" w:rsidRDefault="0067028C" w:rsidP="0067028C">
          <w:pPr>
            <w:pStyle w:val="88EF1E670003F645AFC0990261FABDA9"/>
          </w:pPr>
          <w:r>
            <w:t>[Type text]</w:t>
          </w:r>
        </w:p>
      </w:docPartBody>
    </w:docPart>
    <w:docPart>
      <w:docPartPr>
        <w:name w:val="6CDF1DD8EF46F840A1B0D4324F1F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6188-67C1-DC4C-942E-F3AD111FDC4D}"/>
      </w:docPartPr>
      <w:docPartBody>
        <w:p w:rsidR="002C4D5E" w:rsidRDefault="0067028C" w:rsidP="0067028C">
          <w:pPr>
            <w:pStyle w:val="6CDF1DD8EF46F840A1B0D4324F1FDF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a Plus Normal">
    <w:altName w:val="Meta Plus Norm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28C"/>
    <w:rsid w:val="002B4351"/>
    <w:rsid w:val="002C4D5E"/>
    <w:rsid w:val="005F1A40"/>
    <w:rsid w:val="0067028C"/>
    <w:rsid w:val="006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3089D5E978C499A2C7390C3859B6D">
    <w:name w:val="6933089D5E978C499A2C7390C3859B6D"/>
    <w:rsid w:val="0067028C"/>
  </w:style>
  <w:style w:type="paragraph" w:customStyle="1" w:styleId="84DB2306BB61AB449A05361274FFCCF1">
    <w:name w:val="84DB2306BB61AB449A05361274FFCCF1"/>
    <w:rsid w:val="0067028C"/>
  </w:style>
  <w:style w:type="paragraph" w:customStyle="1" w:styleId="6A18407EDFAC8041A15B54D9B9746910">
    <w:name w:val="6A18407EDFAC8041A15B54D9B9746910"/>
    <w:rsid w:val="0067028C"/>
  </w:style>
  <w:style w:type="paragraph" w:customStyle="1" w:styleId="4654B006AFE9644A83D7B1198463DAF1">
    <w:name w:val="4654B006AFE9644A83D7B1198463DAF1"/>
    <w:rsid w:val="0067028C"/>
  </w:style>
  <w:style w:type="paragraph" w:customStyle="1" w:styleId="71E02B43AE0BD5428973904C99A56E88">
    <w:name w:val="71E02B43AE0BD5428973904C99A56E88"/>
    <w:rsid w:val="0067028C"/>
  </w:style>
  <w:style w:type="paragraph" w:customStyle="1" w:styleId="FF8F23F48EE3604BA88B9A44CE4E0511">
    <w:name w:val="FF8F23F48EE3604BA88B9A44CE4E0511"/>
    <w:rsid w:val="0067028C"/>
  </w:style>
  <w:style w:type="paragraph" w:customStyle="1" w:styleId="7C980BE0C1759347BF798FB56704734F">
    <w:name w:val="7C980BE0C1759347BF798FB56704734F"/>
    <w:rsid w:val="0067028C"/>
  </w:style>
  <w:style w:type="paragraph" w:customStyle="1" w:styleId="20F42CB3165D754C87AF73492C2D13E7">
    <w:name w:val="20F42CB3165D754C87AF73492C2D13E7"/>
    <w:rsid w:val="0067028C"/>
  </w:style>
  <w:style w:type="paragraph" w:customStyle="1" w:styleId="4D1E8277891106469C24FEEB5DE31932">
    <w:name w:val="4D1E8277891106469C24FEEB5DE31932"/>
    <w:rsid w:val="0067028C"/>
  </w:style>
  <w:style w:type="paragraph" w:customStyle="1" w:styleId="28A1D0CBA8FC0C42812488BED2614907">
    <w:name w:val="28A1D0CBA8FC0C42812488BED2614907"/>
    <w:rsid w:val="0067028C"/>
  </w:style>
  <w:style w:type="paragraph" w:customStyle="1" w:styleId="9FF9A29A50EDDF4789320F7EFF5ACA0C">
    <w:name w:val="9FF9A29A50EDDF4789320F7EFF5ACA0C"/>
    <w:rsid w:val="0067028C"/>
  </w:style>
  <w:style w:type="paragraph" w:customStyle="1" w:styleId="E9ECE9745CF8B841BFBCAA07C7AE08DA">
    <w:name w:val="E9ECE9745CF8B841BFBCAA07C7AE08DA"/>
    <w:rsid w:val="0067028C"/>
  </w:style>
  <w:style w:type="paragraph" w:customStyle="1" w:styleId="AED6DA9DC21A50468FCEE9A6E546200B">
    <w:name w:val="AED6DA9DC21A50468FCEE9A6E546200B"/>
    <w:rsid w:val="0067028C"/>
  </w:style>
  <w:style w:type="paragraph" w:customStyle="1" w:styleId="88EF1E670003F645AFC0990261FABDA9">
    <w:name w:val="88EF1E670003F645AFC0990261FABDA9"/>
    <w:rsid w:val="0067028C"/>
  </w:style>
  <w:style w:type="paragraph" w:customStyle="1" w:styleId="6CDF1DD8EF46F840A1B0D4324F1FDFDB">
    <w:name w:val="6CDF1DD8EF46F840A1B0D4324F1FDFDB"/>
    <w:rsid w:val="0067028C"/>
  </w:style>
  <w:style w:type="paragraph" w:customStyle="1" w:styleId="989CAD5B29FB084087E2D78215F35591">
    <w:name w:val="989CAD5B29FB084087E2D78215F35591"/>
    <w:rsid w:val="0067028C"/>
  </w:style>
  <w:style w:type="paragraph" w:customStyle="1" w:styleId="C67903122F608540ACFBF9158E2B0400">
    <w:name w:val="C67903122F608540ACFBF9158E2B0400"/>
    <w:rsid w:val="0067028C"/>
  </w:style>
  <w:style w:type="paragraph" w:customStyle="1" w:styleId="1272F443698E79409697E029ED4BFA56">
    <w:name w:val="1272F443698E79409697E029ED4BFA56"/>
    <w:rsid w:val="00670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E75E3-66EB-A44C-B63A-E3490B87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14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7</cp:revision>
  <dcterms:created xsi:type="dcterms:W3CDTF">2017-05-24T20:00:00Z</dcterms:created>
  <dcterms:modified xsi:type="dcterms:W3CDTF">2018-09-19T10:15:00Z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