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808F" w14:textId="77777777" w:rsidR="008250AC" w:rsidRPr="008250AC" w:rsidRDefault="008250AC" w:rsidP="008250AC">
      <w:pPr>
        <w:spacing w:after="0" w:line="240" w:lineRule="auto"/>
        <w:rPr>
          <w:rFonts w:asciiTheme="majorHAnsi" w:hAnsiTheme="majorHAnsi"/>
          <w:b/>
          <w:noProof/>
          <w:color w:val="34ABC1"/>
          <w:sz w:val="24"/>
          <w:szCs w:val="24"/>
          <w:lang w:val="en-AU" w:eastAsia="en-AU"/>
        </w:rPr>
      </w:pPr>
    </w:p>
    <w:p w14:paraId="78D8C23B" w14:textId="62FD949D" w:rsidR="00CB647A" w:rsidRPr="000D0B6E" w:rsidRDefault="00CB647A" w:rsidP="000D0B6E">
      <w:pPr>
        <w:spacing w:after="0" w:line="360" w:lineRule="auto"/>
        <w:rPr>
          <w:rFonts w:asciiTheme="majorHAnsi" w:hAnsiTheme="majorHAnsi"/>
          <w:b/>
          <w:color w:val="34ABC1"/>
          <w:sz w:val="56"/>
        </w:rPr>
      </w:pPr>
      <w:r w:rsidRPr="000D0B6E">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36A720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8250AC">
        <w:rPr>
          <w:rFonts w:asciiTheme="majorHAnsi" w:hAnsiTheme="majorHAnsi"/>
          <w:b/>
          <w:noProof/>
          <w:color w:val="34ABC1"/>
          <w:sz w:val="56"/>
          <w:lang w:val="en-AU" w:eastAsia="en-AU"/>
        </w:rPr>
        <w:t>Lockd</w:t>
      </w:r>
      <w:r w:rsidR="004570AE" w:rsidRPr="000D0B6E">
        <w:rPr>
          <w:rFonts w:asciiTheme="majorHAnsi" w:hAnsiTheme="majorHAnsi"/>
          <w:b/>
          <w:noProof/>
          <w:color w:val="34ABC1"/>
          <w:sz w:val="56"/>
          <w:lang w:val="en-AU" w:eastAsia="en-AU"/>
        </w:rPr>
        <w:t>own</w:t>
      </w:r>
      <w:r w:rsidRPr="000D0B6E">
        <w:rPr>
          <w:rFonts w:asciiTheme="majorHAnsi" w:hAnsiTheme="majorHAnsi"/>
          <w:b/>
          <w:color w:val="34ABC1"/>
          <w:sz w:val="56"/>
        </w:rPr>
        <w:t xml:space="preserve"> Policy </w:t>
      </w:r>
    </w:p>
    <w:p w14:paraId="6E6003AA" w14:textId="660AB6F2" w:rsidR="00685EFD" w:rsidRPr="008250AC" w:rsidRDefault="008250AC" w:rsidP="001F087A">
      <w:pPr>
        <w:spacing w:after="0" w:line="276" w:lineRule="auto"/>
        <w:rPr>
          <w:rFonts w:asciiTheme="majorHAnsi" w:hAnsiTheme="majorHAnsi"/>
        </w:rPr>
      </w:pPr>
      <w:r>
        <w:rPr>
          <w:rFonts w:asciiTheme="majorHAnsi" w:hAnsiTheme="majorHAnsi"/>
        </w:rPr>
        <w:t>Our S</w:t>
      </w:r>
      <w:r w:rsidR="00B8614E" w:rsidRPr="008250AC">
        <w:rPr>
          <w:rFonts w:asciiTheme="majorHAnsi" w:hAnsiTheme="majorHAnsi"/>
        </w:rPr>
        <w:t>ervice is committed to the ongoing safety</w:t>
      </w:r>
      <w:r w:rsidR="007E1244" w:rsidRPr="008250AC">
        <w:rPr>
          <w:rFonts w:asciiTheme="majorHAnsi" w:hAnsiTheme="majorHAnsi"/>
        </w:rPr>
        <w:t xml:space="preserve"> and wellbeing</w:t>
      </w:r>
      <w:r w:rsidR="00B8614E" w:rsidRPr="008250AC">
        <w:rPr>
          <w:rFonts w:asciiTheme="majorHAnsi" w:hAnsiTheme="majorHAnsi"/>
        </w:rPr>
        <w:t xml:space="preserve"> of children, staff, families and visitors.</w:t>
      </w:r>
      <w:r w:rsidR="007E1244" w:rsidRPr="008250AC">
        <w:rPr>
          <w:rFonts w:asciiTheme="majorHAnsi" w:hAnsiTheme="majorHAnsi"/>
        </w:rPr>
        <w:t xml:space="preserve"> To achieve this we will implement a clear plan to manage all emergency situations.</w:t>
      </w:r>
      <w:r w:rsidR="00685EFD" w:rsidRPr="008250AC">
        <w:rPr>
          <w:rFonts w:asciiTheme="majorHAnsi" w:hAnsiTheme="majorHAnsi"/>
        </w:rPr>
        <w:t xml:space="preserve"> </w:t>
      </w:r>
    </w:p>
    <w:p w14:paraId="1BE16FD8" w14:textId="77777777" w:rsidR="006C7AAB" w:rsidRDefault="006C7AAB" w:rsidP="000D0B6E">
      <w:pPr>
        <w:spacing w:after="0" w:line="360" w:lineRule="auto"/>
        <w:rPr>
          <w:rFonts w:asciiTheme="majorHAnsi" w:hAnsiTheme="majorHAnsi"/>
        </w:rPr>
      </w:pPr>
    </w:p>
    <w:p w14:paraId="377B7AA1" w14:textId="3AE7FE8A" w:rsidR="00532895" w:rsidRPr="000D0B6E" w:rsidRDefault="00E65A94" w:rsidP="000D0B6E">
      <w:pPr>
        <w:spacing w:after="0" w:line="360" w:lineRule="auto"/>
        <w:rPr>
          <w:rFonts w:asciiTheme="majorHAnsi" w:hAnsiTheme="majorHAnsi"/>
          <w:b/>
        </w:rPr>
      </w:pPr>
      <w:r>
        <w:rPr>
          <w:rFonts w:asciiTheme="majorHAnsi" w:hAnsiTheme="majorHAnsi"/>
          <w:b/>
        </w:rPr>
        <w:t>National Quality Standard</w:t>
      </w:r>
      <w:r w:rsidR="00401021" w:rsidRPr="000D0B6E">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1452C3" w:rsidRPr="00BC0781" w14:paraId="7959A3B2" w14:textId="77777777" w:rsidTr="00BC0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B17C127" w14:textId="77777777" w:rsidR="001452C3" w:rsidRPr="00BC0781" w:rsidRDefault="001452C3" w:rsidP="00BC0781">
            <w:pPr>
              <w:spacing w:line="360" w:lineRule="auto"/>
              <w:rPr>
                <w:rFonts w:ascii="Calibri Light" w:hAnsi="Calibri Light"/>
              </w:rPr>
            </w:pPr>
            <w:r w:rsidRPr="00BC0781">
              <w:rPr>
                <w:rFonts w:ascii="Calibri Light" w:hAnsi="Calibri Light"/>
              </w:rPr>
              <w:t xml:space="preserve">Quality Area 2: Children’s Health and Safety  </w:t>
            </w:r>
          </w:p>
        </w:tc>
      </w:tr>
      <w:tr w:rsidR="001452C3" w:rsidRPr="00BC0781" w14:paraId="6F0CB9FF" w14:textId="77777777" w:rsidTr="00BC0781">
        <w:tc>
          <w:tcPr>
            <w:cnfStyle w:val="001000000000" w:firstRow="0" w:lastRow="0" w:firstColumn="1" w:lastColumn="0" w:oddVBand="0" w:evenVBand="0" w:oddHBand="0" w:evenHBand="0" w:firstRowFirstColumn="0" w:firstRowLastColumn="0" w:lastRowFirstColumn="0" w:lastRowLastColumn="0"/>
            <w:tcW w:w="817" w:type="dxa"/>
          </w:tcPr>
          <w:p w14:paraId="7EE9DC25" w14:textId="04F86023" w:rsidR="001452C3" w:rsidRPr="00BC0781" w:rsidRDefault="001452C3" w:rsidP="00BC0781">
            <w:pPr>
              <w:spacing w:line="360" w:lineRule="auto"/>
              <w:rPr>
                <w:rFonts w:asciiTheme="majorHAnsi" w:hAnsiTheme="majorHAnsi"/>
                <w:b w:val="0"/>
                <w:sz w:val="18"/>
                <w:szCs w:val="18"/>
              </w:rPr>
            </w:pPr>
            <w:r w:rsidRPr="00BC0781">
              <w:rPr>
                <w:rFonts w:asciiTheme="majorHAnsi" w:hAnsiTheme="majorHAnsi"/>
                <w:b w:val="0"/>
                <w:sz w:val="18"/>
                <w:szCs w:val="18"/>
              </w:rPr>
              <w:t>2.2</w:t>
            </w:r>
          </w:p>
        </w:tc>
        <w:tc>
          <w:tcPr>
            <w:tcW w:w="3119" w:type="dxa"/>
          </w:tcPr>
          <w:p w14:paraId="6CAF7AA3" w14:textId="478CD231" w:rsidR="001452C3" w:rsidRPr="00BC0781" w:rsidRDefault="001452C3" w:rsidP="00BC07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C0781">
              <w:rPr>
                <w:rFonts w:asciiTheme="majorHAnsi" w:hAnsiTheme="majorHAnsi"/>
                <w:b/>
                <w:sz w:val="18"/>
                <w:szCs w:val="18"/>
              </w:rPr>
              <w:t xml:space="preserve">Safety </w:t>
            </w:r>
          </w:p>
        </w:tc>
        <w:tc>
          <w:tcPr>
            <w:tcW w:w="5640" w:type="dxa"/>
          </w:tcPr>
          <w:p w14:paraId="2300C184" w14:textId="00688A78" w:rsidR="001452C3" w:rsidRPr="00BC0781" w:rsidRDefault="001452C3" w:rsidP="00BC07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C0781">
              <w:rPr>
                <w:rFonts w:asciiTheme="majorHAnsi" w:hAnsiTheme="majorHAnsi"/>
                <w:sz w:val="18"/>
                <w:szCs w:val="18"/>
              </w:rPr>
              <w:t xml:space="preserve">Each child is protected </w:t>
            </w:r>
          </w:p>
        </w:tc>
      </w:tr>
      <w:tr w:rsidR="001452C3" w:rsidRPr="00BC0781" w14:paraId="65B6BB98" w14:textId="77777777" w:rsidTr="00BC0781">
        <w:tc>
          <w:tcPr>
            <w:cnfStyle w:val="001000000000" w:firstRow="0" w:lastRow="0" w:firstColumn="1" w:lastColumn="0" w:oddVBand="0" w:evenVBand="0" w:oddHBand="0" w:evenHBand="0" w:firstRowFirstColumn="0" w:firstRowLastColumn="0" w:lastRowFirstColumn="0" w:lastRowLastColumn="0"/>
            <w:tcW w:w="817" w:type="dxa"/>
          </w:tcPr>
          <w:p w14:paraId="56484BB2" w14:textId="4594DEA2" w:rsidR="001452C3" w:rsidRPr="00BC0781" w:rsidRDefault="001452C3" w:rsidP="00BC0781">
            <w:pPr>
              <w:spacing w:line="360" w:lineRule="auto"/>
              <w:rPr>
                <w:rFonts w:asciiTheme="majorHAnsi" w:hAnsiTheme="majorHAnsi"/>
                <w:b w:val="0"/>
                <w:sz w:val="18"/>
                <w:szCs w:val="18"/>
              </w:rPr>
            </w:pPr>
            <w:r w:rsidRPr="00BC0781">
              <w:rPr>
                <w:rFonts w:asciiTheme="majorHAnsi" w:hAnsiTheme="majorHAnsi"/>
                <w:b w:val="0"/>
                <w:sz w:val="18"/>
                <w:szCs w:val="18"/>
              </w:rPr>
              <w:t>2.2.1</w:t>
            </w:r>
          </w:p>
        </w:tc>
        <w:tc>
          <w:tcPr>
            <w:tcW w:w="3119" w:type="dxa"/>
          </w:tcPr>
          <w:p w14:paraId="2E8CC069" w14:textId="7B2DB9CD" w:rsidR="001452C3" w:rsidRPr="00BC0781" w:rsidRDefault="001452C3" w:rsidP="00BC07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C0781">
              <w:rPr>
                <w:rFonts w:asciiTheme="majorHAnsi" w:hAnsiTheme="majorHAnsi"/>
                <w:b/>
                <w:sz w:val="18"/>
                <w:szCs w:val="18"/>
              </w:rPr>
              <w:t xml:space="preserve">Supervision </w:t>
            </w:r>
          </w:p>
        </w:tc>
        <w:tc>
          <w:tcPr>
            <w:tcW w:w="5640" w:type="dxa"/>
          </w:tcPr>
          <w:p w14:paraId="68BE4054" w14:textId="765DFCF8" w:rsidR="001452C3" w:rsidRPr="00BC0781" w:rsidRDefault="001452C3" w:rsidP="00BC07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C0781">
              <w:rPr>
                <w:rFonts w:asciiTheme="majorHAnsi" w:hAnsiTheme="majorHAnsi"/>
                <w:sz w:val="18"/>
                <w:szCs w:val="18"/>
              </w:rPr>
              <w:t>At all times, reasonable precautions and adequate supervision ensure children are protected from harm and hazard.</w:t>
            </w:r>
          </w:p>
        </w:tc>
      </w:tr>
      <w:tr w:rsidR="001452C3" w:rsidRPr="00BC0781" w14:paraId="4E8D1757" w14:textId="77777777" w:rsidTr="00BC0781">
        <w:tc>
          <w:tcPr>
            <w:cnfStyle w:val="001000000000" w:firstRow="0" w:lastRow="0" w:firstColumn="1" w:lastColumn="0" w:oddVBand="0" w:evenVBand="0" w:oddHBand="0" w:evenHBand="0" w:firstRowFirstColumn="0" w:firstRowLastColumn="0" w:lastRowFirstColumn="0" w:lastRowLastColumn="0"/>
            <w:tcW w:w="817" w:type="dxa"/>
          </w:tcPr>
          <w:p w14:paraId="2E479155" w14:textId="0EBEACEF" w:rsidR="001452C3" w:rsidRPr="00BC0781" w:rsidRDefault="001452C3" w:rsidP="00BC0781">
            <w:pPr>
              <w:spacing w:line="360" w:lineRule="auto"/>
              <w:rPr>
                <w:rFonts w:asciiTheme="majorHAnsi" w:hAnsiTheme="majorHAnsi"/>
                <w:b w:val="0"/>
                <w:sz w:val="18"/>
                <w:szCs w:val="18"/>
              </w:rPr>
            </w:pPr>
            <w:r w:rsidRPr="00BC0781">
              <w:rPr>
                <w:rFonts w:asciiTheme="majorHAnsi" w:hAnsiTheme="majorHAnsi"/>
                <w:b w:val="0"/>
                <w:sz w:val="18"/>
                <w:szCs w:val="18"/>
              </w:rPr>
              <w:t>2.2.2</w:t>
            </w:r>
          </w:p>
        </w:tc>
        <w:tc>
          <w:tcPr>
            <w:tcW w:w="3119" w:type="dxa"/>
          </w:tcPr>
          <w:p w14:paraId="0A9F3EED" w14:textId="43FD0399" w:rsidR="001452C3" w:rsidRPr="00BC0781" w:rsidRDefault="001452C3" w:rsidP="00BC07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C0781">
              <w:rPr>
                <w:rFonts w:asciiTheme="majorHAnsi" w:hAnsiTheme="majorHAnsi"/>
                <w:b/>
                <w:sz w:val="18"/>
                <w:szCs w:val="18"/>
              </w:rPr>
              <w:t xml:space="preserve">Incident and emergency management </w:t>
            </w:r>
          </w:p>
        </w:tc>
        <w:tc>
          <w:tcPr>
            <w:tcW w:w="5640" w:type="dxa"/>
          </w:tcPr>
          <w:p w14:paraId="1A3DC3CC" w14:textId="3BC32217" w:rsidR="001452C3" w:rsidRPr="00BC0781" w:rsidRDefault="001452C3" w:rsidP="00BC07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C0781">
              <w:rPr>
                <w:rFonts w:asciiTheme="majorHAnsi" w:hAnsiTheme="majorHAnsi"/>
                <w:sz w:val="18"/>
                <w:szCs w:val="18"/>
              </w:rPr>
              <w:t xml:space="preserve">Plans to effectively manage incidents and emergencies are developed in consultation with relevant authorities, </w:t>
            </w:r>
            <w:r w:rsidR="00BC0781" w:rsidRPr="00BC0781">
              <w:rPr>
                <w:rFonts w:asciiTheme="majorHAnsi" w:hAnsiTheme="majorHAnsi"/>
                <w:sz w:val="18"/>
                <w:szCs w:val="18"/>
              </w:rPr>
              <w:t>practiced</w:t>
            </w:r>
            <w:r w:rsidRPr="00BC0781">
              <w:rPr>
                <w:rFonts w:asciiTheme="majorHAnsi" w:hAnsiTheme="majorHAnsi"/>
                <w:sz w:val="18"/>
                <w:szCs w:val="18"/>
              </w:rPr>
              <w:t xml:space="preserve"> and implemented.</w:t>
            </w:r>
          </w:p>
        </w:tc>
      </w:tr>
    </w:tbl>
    <w:p w14:paraId="42F97D1D" w14:textId="77777777" w:rsidR="001452C3" w:rsidRDefault="001452C3" w:rsidP="000D0B6E">
      <w:pPr>
        <w:spacing w:after="0" w:line="360" w:lineRule="auto"/>
        <w:rPr>
          <w:rFonts w:asciiTheme="majorHAnsi" w:hAnsiTheme="majorHAnsi"/>
          <w:b/>
        </w:rPr>
      </w:pPr>
    </w:p>
    <w:p w14:paraId="171C4C68" w14:textId="77777777" w:rsidR="00F92053" w:rsidRPr="000D0B6E" w:rsidRDefault="00BC7C68" w:rsidP="000D0B6E">
      <w:pPr>
        <w:spacing w:after="0" w:line="360" w:lineRule="auto"/>
        <w:rPr>
          <w:rFonts w:asciiTheme="majorHAnsi" w:hAnsiTheme="majorHAnsi"/>
          <w:b/>
        </w:rPr>
      </w:pPr>
      <w:r w:rsidRPr="000D0B6E">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751316"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751316" w:rsidRDefault="00BC7C68" w:rsidP="000D0B6E">
            <w:pPr>
              <w:spacing w:line="360" w:lineRule="auto"/>
              <w:rPr>
                <w:rFonts w:asciiTheme="majorHAnsi" w:hAnsiTheme="majorHAnsi"/>
              </w:rPr>
            </w:pPr>
            <w:r w:rsidRPr="00751316">
              <w:rPr>
                <w:rFonts w:asciiTheme="majorHAnsi" w:hAnsiTheme="majorHAnsi"/>
              </w:rPr>
              <w:t xml:space="preserve">Children (Education and Care Services) National Law NSW </w:t>
            </w:r>
          </w:p>
        </w:tc>
      </w:tr>
      <w:tr w:rsidR="002645FC" w:rsidRPr="00751316" w14:paraId="51AD3151"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4F7C332" w14:textId="62229BEB" w:rsidR="002645FC" w:rsidRPr="00751316" w:rsidRDefault="00685EFD" w:rsidP="000D0B6E">
            <w:pPr>
              <w:spacing w:line="360" w:lineRule="auto"/>
              <w:rPr>
                <w:rFonts w:asciiTheme="majorHAnsi" w:hAnsiTheme="majorHAnsi" w:cs="Calibri"/>
              </w:rPr>
            </w:pPr>
            <w:r w:rsidRPr="00751316">
              <w:rPr>
                <w:rFonts w:asciiTheme="majorHAnsi" w:hAnsiTheme="majorHAnsi" w:cs="Calibri"/>
              </w:rPr>
              <w:t>97</w:t>
            </w:r>
          </w:p>
        </w:tc>
        <w:tc>
          <w:tcPr>
            <w:tcW w:w="8646" w:type="dxa"/>
          </w:tcPr>
          <w:p w14:paraId="000818D4" w14:textId="34E7B1B1" w:rsidR="002645FC" w:rsidRPr="00751316" w:rsidRDefault="00685EFD" w:rsidP="000D0B6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751316">
              <w:rPr>
                <w:rFonts w:asciiTheme="majorHAnsi" w:hAnsiTheme="majorHAnsi" w:cs="Calibri"/>
                <w:color w:val="000000"/>
              </w:rPr>
              <w:t xml:space="preserve">Emergency and Evacuation procedures </w:t>
            </w:r>
          </w:p>
        </w:tc>
      </w:tr>
      <w:tr w:rsidR="002645FC" w:rsidRPr="00751316" w14:paraId="2BBDB79C"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F251A4E" w14:textId="64C47B55" w:rsidR="002645FC" w:rsidRPr="00751316" w:rsidRDefault="00685EFD" w:rsidP="000D0B6E">
            <w:pPr>
              <w:spacing w:line="360" w:lineRule="auto"/>
              <w:rPr>
                <w:rFonts w:asciiTheme="majorHAnsi" w:hAnsiTheme="majorHAnsi" w:cs="Calibri"/>
              </w:rPr>
            </w:pPr>
            <w:r w:rsidRPr="00751316">
              <w:rPr>
                <w:rFonts w:asciiTheme="majorHAnsi" w:hAnsiTheme="majorHAnsi" w:cs="Calibri"/>
              </w:rPr>
              <w:t>98</w:t>
            </w:r>
          </w:p>
        </w:tc>
        <w:tc>
          <w:tcPr>
            <w:tcW w:w="8646" w:type="dxa"/>
          </w:tcPr>
          <w:p w14:paraId="7D6F23CF" w14:textId="3798B60F" w:rsidR="002645FC" w:rsidRPr="00751316" w:rsidRDefault="00685EFD" w:rsidP="000D0B6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751316">
              <w:rPr>
                <w:rFonts w:asciiTheme="majorHAnsi" w:hAnsiTheme="majorHAnsi" w:cs="Calibri"/>
                <w:color w:val="000000"/>
              </w:rPr>
              <w:t>Telephone or other communication equipment</w:t>
            </w:r>
          </w:p>
        </w:tc>
      </w:tr>
      <w:tr w:rsidR="00BC0781" w:rsidRPr="00751316" w14:paraId="15718536"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34F1709" w14:textId="1E1568A2" w:rsidR="00BC0781" w:rsidRPr="00751316" w:rsidRDefault="00BC0781" w:rsidP="000D0B6E">
            <w:pPr>
              <w:spacing w:line="360" w:lineRule="auto"/>
              <w:rPr>
                <w:rFonts w:asciiTheme="majorHAnsi" w:hAnsiTheme="majorHAnsi" w:cs="Calibri"/>
              </w:rPr>
            </w:pPr>
            <w:r w:rsidRPr="00751316">
              <w:rPr>
                <w:rFonts w:asciiTheme="majorHAnsi" w:hAnsiTheme="majorHAnsi" w:cs="Calibri"/>
              </w:rPr>
              <w:t>168</w:t>
            </w:r>
          </w:p>
        </w:tc>
        <w:tc>
          <w:tcPr>
            <w:tcW w:w="8646" w:type="dxa"/>
          </w:tcPr>
          <w:p w14:paraId="6C33AC9A" w14:textId="31635398" w:rsidR="00BC0781" w:rsidRPr="00751316" w:rsidRDefault="00BC0781" w:rsidP="000D0B6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751316">
              <w:rPr>
                <w:rFonts w:asciiTheme="majorHAnsi" w:hAnsiTheme="majorHAnsi"/>
              </w:rPr>
              <w:t xml:space="preserve">Education and care service must have policies and procedures </w:t>
            </w:r>
          </w:p>
        </w:tc>
      </w:tr>
    </w:tbl>
    <w:p w14:paraId="31B4FF6A" w14:textId="05137391" w:rsidR="00C35760" w:rsidRPr="00751316" w:rsidRDefault="00C35760" w:rsidP="000D0B6E">
      <w:pPr>
        <w:spacing w:after="0" w:line="360" w:lineRule="auto"/>
        <w:rPr>
          <w:rFonts w:asciiTheme="majorHAnsi" w:hAnsiTheme="majorHAnsi"/>
          <w:b/>
        </w:rPr>
      </w:pPr>
    </w:p>
    <w:p w14:paraId="20453AFD" w14:textId="77777777" w:rsidR="00A517D4" w:rsidRPr="00751316" w:rsidRDefault="00A517D4" w:rsidP="00A517D4">
      <w:pPr>
        <w:spacing w:after="0" w:line="240" w:lineRule="auto"/>
        <w:rPr>
          <w:rFonts w:asciiTheme="majorHAnsi" w:hAnsiTheme="majorHAnsi"/>
          <w:b/>
        </w:rPr>
      </w:pPr>
      <w:bookmarkStart w:id="0" w:name="_Hlk504067823"/>
      <w:r w:rsidRPr="00751316">
        <w:rPr>
          <w:rFonts w:asciiTheme="majorHAnsi" w:hAnsiTheme="majorHAnsi"/>
          <w:b/>
        </w:rPr>
        <w:t xml:space="preserve">Related Policies </w:t>
      </w:r>
      <w:r w:rsidRPr="00751316">
        <w:rPr>
          <w:rFonts w:asciiTheme="majorHAnsi" w:hAnsiTheme="majorHAnsi"/>
          <w:b/>
        </w:rPr>
        <w:tab/>
      </w:r>
    </w:p>
    <w:tbl>
      <w:tblPr>
        <w:tblStyle w:val="GridTable1Light-Accent31"/>
        <w:tblW w:w="9209" w:type="dxa"/>
        <w:tblLook w:val="04A0" w:firstRow="1" w:lastRow="0" w:firstColumn="1" w:lastColumn="0" w:noHBand="0" w:noVBand="1"/>
      </w:tblPr>
      <w:tblGrid>
        <w:gridCol w:w="9209"/>
      </w:tblGrid>
      <w:tr w:rsidR="00A517D4" w:rsidRPr="00FB5D88" w14:paraId="13AE0CC3" w14:textId="77777777" w:rsidTr="00753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1AF4AE91" w14:textId="34CDEA99" w:rsidR="00A517D4" w:rsidRPr="00751316" w:rsidRDefault="00A81C8D" w:rsidP="00753725">
            <w:pPr>
              <w:rPr>
                <w:rFonts w:asciiTheme="majorHAnsi" w:hAnsiTheme="majorHAnsi"/>
                <w:b w:val="0"/>
                <w:bCs w:val="0"/>
              </w:rPr>
            </w:pPr>
            <w:r w:rsidRPr="00751316">
              <w:rPr>
                <w:rFonts w:asciiTheme="majorHAnsi" w:hAnsiTheme="majorHAnsi"/>
                <w:b w:val="0"/>
              </w:rPr>
              <w:t xml:space="preserve">Emergency Evacuation Policy </w:t>
            </w:r>
          </w:p>
          <w:p w14:paraId="37D9A790" w14:textId="77777777" w:rsidR="00A517D4" w:rsidRPr="00751316" w:rsidRDefault="00A517D4" w:rsidP="00753725">
            <w:pPr>
              <w:rPr>
                <w:rFonts w:asciiTheme="majorHAnsi" w:hAnsiTheme="majorHAnsi"/>
                <w:b w:val="0"/>
                <w:bCs w:val="0"/>
              </w:rPr>
            </w:pPr>
            <w:r w:rsidRPr="00751316">
              <w:rPr>
                <w:rFonts w:asciiTheme="majorHAnsi" w:hAnsiTheme="majorHAnsi"/>
                <w:b w:val="0"/>
              </w:rPr>
              <w:t xml:space="preserve">Acceptance and Refusal Authorisation Policy </w:t>
            </w:r>
          </w:p>
          <w:p w14:paraId="33FE07F5" w14:textId="77777777" w:rsidR="00A517D4" w:rsidRPr="00751316" w:rsidRDefault="00A517D4" w:rsidP="00753725">
            <w:pPr>
              <w:rPr>
                <w:rFonts w:asciiTheme="majorHAnsi" w:hAnsiTheme="majorHAnsi"/>
                <w:b w:val="0"/>
                <w:bCs w:val="0"/>
              </w:rPr>
            </w:pPr>
            <w:r w:rsidRPr="00751316">
              <w:rPr>
                <w:rFonts w:asciiTheme="majorHAnsi" w:hAnsiTheme="majorHAnsi"/>
                <w:b w:val="0"/>
              </w:rPr>
              <w:t xml:space="preserve">Arrival and Departure Policy </w:t>
            </w:r>
          </w:p>
          <w:p w14:paraId="33840C7C" w14:textId="77777777" w:rsidR="00A517D4" w:rsidRPr="00751316" w:rsidRDefault="00A517D4" w:rsidP="00753725">
            <w:pPr>
              <w:rPr>
                <w:rFonts w:asciiTheme="majorHAnsi" w:hAnsiTheme="majorHAnsi"/>
                <w:b w:val="0"/>
              </w:rPr>
            </w:pPr>
            <w:r w:rsidRPr="00751316">
              <w:rPr>
                <w:rFonts w:asciiTheme="majorHAnsi" w:hAnsiTheme="majorHAnsi"/>
                <w:b w:val="0"/>
                <w:bCs w:val="0"/>
              </w:rPr>
              <w:t xml:space="preserve">Incident, Illness, Accident and Trauma Policy </w:t>
            </w:r>
          </w:p>
          <w:p w14:paraId="6BDFB9A6" w14:textId="77777777" w:rsidR="00A517D4" w:rsidRPr="00751316" w:rsidRDefault="00A517D4" w:rsidP="00753725">
            <w:pPr>
              <w:rPr>
                <w:rFonts w:asciiTheme="majorHAnsi" w:hAnsiTheme="majorHAnsi"/>
                <w:b w:val="0"/>
              </w:rPr>
            </w:pPr>
            <w:r w:rsidRPr="00751316">
              <w:rPr>
                <w:rFonts w:asciiTheme="majorHAnsi" w:hAnsiTheme="majorHAnsi"/>
                <w:b w:val="0"/>
                <w:bCs w:val="0"/>
              </w:rPr>
              <w:t xml:space="preserve">Family Communication Policy </w:t>
            </w:r>
          </w:p>
          <w:p w14:paraId="00E215E3" w14:textId="77777777" w:rsidR="00A517D4" w:rsidRPr="00751316" w:rsidRDefault="00A517D4" w:rsidP="00753725">
            <w:pPr>
              <w:rPr>
                <w:rFonts w:asciiTheme="majorHAnsi" w:hAnsiTheme="majorHAnsi"/>
              </w:rPr>
            </w:pPr>
            <w:r w:rsidRPr="00751316">
              <w:rPr>
                <w:rFonts w:asciiTheme="majorHAnsi" w:hAnsiTheme="majorHAnsi"/>
                <w:b w:val="0"/>
                <w:bCs w:val="0"/>
              </w:rPr>
              <w:t xml:space="preserve">Supervision Policy </w:t>
            </w:r>
          </w:p>
          <w:p w14:paraId="7C6E4D40" w14:textId="77777777" w:rsidR="00A517D4" w:rsidRPr="00751316" w:rsidRDefault="00A517D4" w:rsidP="00753725">
            <w:pPr>
              <w:rPr>
                <w:rFonts w:asciiTheme="majorHAnsi" w:hAnsiTheme="majorHAnsi"/>
              </w:rPr>
            </w:pPr>
            <w:r w:rsidRPr="00751316">
              <w:rPr>
                <w:rFonts w:asciiTheme="majorHAnsi" w:hAnsiTheme="majorHAnsi"/>
                <w:b w:val="0"/>
                <w:bCs w:val="0"/>
              </w:rPr>
              <w:t xml:space="preserve">Health and Safety </w:t>
            </w:r>
          </w:p>
          <w:p w14:paraId="2E967B66" w14:textId="77777777" w:rsidR="00A517D4" w:rsidRPr="00751316" w:rsidRDefault="00A517D4" w:rsidP="00753725">
            <w:pPr>
              <w:rPr>
                <w:rFonts w:asciiTheme="majorHAnsi" w:hAnsiTheme="majorHAnsi"/>
                <w:b w:val="0"/>
                <w:bCs w:val="0"/>
              </w:rPr>
            </w:pPr>
            <w:r w:rsidRPr="00751316">
              <w:rPr>
                <w:rFonts w:asciiTheme="majorHAnsi" w:hAnsiTheme="majorHAnsi"/>
                <w:b w:val="0"/>
                <w:bCs w:val="0"/>
              </w:rPr>
              <w:t xml:space="preserve">Retention of Records Policy </w:t>
            </w:r>
          </w:p>
          <w:p w14:paraId="5E08D3B1" w14:textId="77777777" w:rsidR="00A517D4" w:rsidRPr="00751316" w:rsidRDefault="00A517D4" w:rsidP="00753725">
            <w:pPr>
              <w:rPr>
                <w:rFonts w:asciiTheme="majorHAnsi" w:hAnsiTheme="majorHAnsi"/>
              </w:rPr>
            </w:pPr>
            <w:r w:rsidRPr="00751316">
              <w:rPr>
                <w:rFonts w:asciiTheme="majorHAnsi" w:hAnsiTheme="majorHAnsi"/>
              </w:rPr>
              <w:t xml:space="preserve"> </w:t>
            </w:r>
          </w:p>
        </w:tc>
      </w:tr>
      <w:bookmarkEnd w:id="0"/>
    </w:tbl>
    <w:p w14:paraId="172C580E" w14:textId="77777777" w:rsidR="00A517D4" w:rsidRDefault="00A517D4" w:rsidP="00A517D4">
      <w:pPr>
        <w:spacing w:after="0" w:line="240" w:lineRule="auto"/>
        <w:rPr>
          <w:rFonts w:asciiTheme="majorHAnsi" w:hAnsiTheme="majorHAnsi"/>
          <w:b/>
        </w:rPr>
      </w:pPr>
    </w:p>
    <w:p w14:paraId="39800B00" w14:textId="77777777" w:rsidR="00BC7143" w:rsidRPr="000D0B6E" w:rsidRDefault="00BC7143" w:rsidP="000D0B6E">
      <w:pPr>
        <w:spacing w:after="0" w:line="360" w:lineRule="auto"/>
        <w:rPr>
          <w:rFonts w:asciiTheme="majorHAnsi" w:hAnsiTheme="majorHAnsi"/>
          <w:b/>
        </w:rPr>
      </w:pPr>
      <w:r w:rsidRPr="000D0B6E">
        <w:rPr>
          <w:rFonts w:asciiTheme="majorHAnsi" w:hAnsiTheme="majorHAnsi"/>
          <w:b/>
        </w:rPr>
        <w:t>PURPOSE</w:t>
      </w:r>
    </w:p>
    <w:p w14:paraId="7A06BAC6" w14:textId="1C68AF7D" w:rsidR="008E0C87" w:rsidRPr="000D0B6E" w:rsidRDefault="00B8614E" w:rsidP="000D0B6E">
      <w:pPr>
        <w:spacing w:after="0" w:line="360" w:lineRule="auto"/>
        <w:rPr>
          <w:rFonts w:asciiTheme="majorHAnsi" w:hAnsiTheme="majorHAnsi"/>
        </w:rPr>
      </w:pPr>
      <w:r w:rsidRPr="000D0B6E">
        <w:rPr>
          <w:rFonts w:asciiTheme="majorHAnsi" w:hAnsiTheme="majorHAnsi"/>
        </w:rPr>
        <w:t>We aim to</w:t>
      </w:r>
      <w:r w:rsidR="00FA4F8C" w:rsidRPr="000D0B6E">
        <w:rPr>
          <w:rFonts w:asciiTheme="majorHAnsi" w:hAnsiTheme="majorHAnsi"/>
        </w:rPr>
        <w:t xml:space="preserve"> minimise the risk of harm, ensuring</w:t>
      </w:r>
      <w:r w:rsidR="00685EFD" w:rsidRPr="000D0B6E">
        <w:rPr>
          <w:rFonts w:asciiTheme="majorHAnsi" w:hAnsiTheme="majorHAnsi"/>
        </w:rPr>
        <w:t xml:space="preserve"> the safety of children, Educator’</w:t>
      </w:r>
      <w:r w:rsidR="008250AC">
        <w:rPr>
          <w:rFonts w:asciiTheme="majorHAnsi" w:hAnsiTheme="majorHAnsi"/>
        </w:rPr>
        <w:t>s families and visitors of the S</w:t>
      </w:r>
      <w:r w:rsidR="00685EFD" w:rsidRPr="000D0B6E">
        <w:rPr>
          <w:rFonts w:asciiTheme="majorHAnsi" w:hAnsiTheme="majorHAnsi"/>
        </w:rPr>
        <w:t>ervice</w:t>
      </w:r>
      <w:r w:rsidR="00FA4F8C" w:rsidRPr="000D0B6E">
        <w:rPr>
          <w:rFonts w:asciiTheme="majorHAnsi" w:hAnsiTheme="majorHAnsi"/>
        </w:rPr>
        <w:t xml:space="preserve"> in the event of a threating situation. </w:t>
      </w:r>
    </w:p>
    <w:p w14:paraId="41E9F6DA" w14:textId="77777777" w:rsidR="002A5870" w:rsidRPr="000D0B6E" w:rsidRDefault="002A5870" w:rsidP="000D0B6E">
      <w:pPr>
        <w:spacing w:after="0" w:line="360" w:lineRule="auto"/>
        <w:rPr>
          <w:rFonts w:asciiTheme="majorHAnsi" w:hAnsiTheme="majorHAnsi"/>
        </w:rPr>
      </w:pPr>
    </w:p>
    <w:p w14:paraId="0ED72B61" w14:textId="77777777" w:rsidR="000F32C3" w:rsidRDefault="000F32C3" w:rsidP="000D0B6E">
      <w:pPr>
        <w:spacing w:after="0" w:line="360" w:lineRule="auto"/>
        <w:rPr>
          <w:rFonts w:asciiTheme="majorHAnsi" w:hAnsiTheme="majorHAnsi"/>
          <w:b/>
        </w:rPr>
      </w:pPr>
    </w:p>
    <w:p w14:paraId="1E9BB039" w14:textId="77777777" w:rsidR="00401021" w:rsidRPr="000D0B6E" w:rsidRDefault="00401021" w:rsidP="000D0B6E">
      <w:pPr>
        <w:spacing w:after="0" w:line="360" w:lineRule="auto"/>
        <w:rPr>
          <w:rFonts w:asciiTheme="majorHAnsi" w:hAnsiTheme="majorHAnsi"/>
          <w:b/>
        </w:rPr>
      </w:pPr>
      <w:r w:rsidRPr="000D0B6E">
        <w:rPr>
          <w:rFonts w:asciiTheme="majorHAnsi" w:hAnsiTheme="majorHAnsi"/>
          <w:b/>
        </w:rPr>
        <w:lastRenderedPageBreak/>
        <w:t>SCOPE</w:t>
      </w:r>
    </w:p>
    <w:p w14:paraId="55C4354D" w14:textId="48B9AE7B" w:rsidR="00DE3AD4" w:rsidRPr="000D0B6E" w:rsidRDefault="00401021" w:rsidP="000D0B6E">
      <w:pPr>
        <w:spacing w:after="0" w:line="360" w:lineRule="auto"/>
        <w:rPr>
          <w:rFonts w:asciiTheme="majorHAnsi" w:hAnsiTheme="majorHAnsi"/>
        </w:rPr>
      </w:pPr>
      <w:r w:rsidRPr="000D0B6E">
        <w:rPr>
          <w:rFonts w:asciiTheme="majorHAnsi" w:hAnsiTheme="majorHAnsi"/>
        </w:rPr>
        <w:t xml:space="preserve">This policy applies to </w:t>
      </w:r>
      <w:r w:rsidR="00CB647A" w:rsidRPr="000D0B6E">
        <w:rPr>
          <w:rFonts w:asciiTheme="majorHAnsi" w:hAnsiTheme="majorHAnsi"/>
        </w:rPr>
        <w:t xml:space="preserve">children, families, staff, </w:t>
      </w:r>
      <w:r w:rsidRPr="000D0B6E">
        <w:rPr>
          <w:rFonts w:asciiTheme="majorHAnsi" w:hAnsiTheme="majorHAnsi"/>
        </w:rPr>
        <w:t>management and visitors</w:t>
      </w:r>
      <w:r w:rsidR="008250AC">
        <w:rPr>
          <w:rFonts w:asciiTheme="majorHAnsi" w:hAnsiTheme="majorHAnsi"/>
        </w:rPr>
        <w:t xml:space="preserve"> of the S</w:t>
      </w:r>
      <w:r w:rsidR="00E247E9" w:rsidRPr="000D0B6E">
        <w:rPr>
          <w:rFonts w:asciiTheme="majorHAnsi" w:hAnsiTheme="majorHAnsi"/>
        </w:rPr>
        <w:t>ervice.</w:t>
      </w:r>
    </w:p>
    <w:p w14:paraId="328C74D5" w14:textId="77777777" w:rsidR="006C7AAB" w:rsidRDefault="006C7AAB" w:rsidP="000D0B6E">
      <w:pPr>
        <w:spacing w:after="0" w:line="360" w:lineRule="auto"/>
        <w:rPr>
          <w:rFonts w:asciiTheme="majorHAnsi" w:hAnsiTheme="majorHAnsi"/>
        </w:rPr>
      </w:pPr>
    </w:p>
    <w:p w14:paraId="4F27CE63" w14:textId="77777777" w:rsidR="001D6495" w:rsidRPr="000D0B6E" w:rsidRDefault="001D6495" w:rsidP="000D0B6E">
      <w:pPr>
        <w:spacing w:after="0" w:line="360" w:lineRule="auto"/>
        <w:rPr>
          <w:rFonts w:asciiTheme="majorHAnsi" w:hAnsiTheme="majorHAnsi"/>
          <w:b/>
        </w:rPr>
      </w:pPr>
      <w:r w:rsidRPr="000D0B6E">
        <w:rPr>
          <w:rFonts w:asciiTheme="majorHAnsi" w:hAnsiTheme="majorHAnsi"/>
          <w:b/>
        </w:rPr>
        <w:t>IMPLEMENTATION</w:t>
      </w:r>
    </w:p>
    <w:p w14:paraId="4AA2DD1C" w14:textId="3CCB8E40" w:rsidR="004570AE" w:rsidRPr="000D0B6E" w:rsidRDefault="007E1244" w:rsidP="000D0B6E">
      <w:pPr>
        <w:spacing w:after="0" w:line="360" w:lineRule="auto"/>
        <w:rPr>
          <w:rFonts w:asciiTheme="majorHAnsi" w:hAnsiTheme="majorHAnsi" w:cs="Calibri"/>
        </w:rPr>
      </w:pPr>
      <w:r w:rsidRPr="000D0B6E">
        <w:rPr>
          <w:rFonts w:asciiTheme="majorHAnsi" w:hAnsiTheme="majorHAnsi" w:cs="Calibri"/>
        </w:rPr>
        <w:t xml:space="preserve">We have set procedures to follow in the event of any emergency requiring evacuation and lock down. These procedures comply with regulatory requirements and are consistent with recommendations by recognised authorities. They are designed to ensure the </w:t>
      </w:r>
      <w:r w:rsidR="00762A13" w:rsidRPr="000D0B6E">
        <w:rPr>
          <w:rFonts w:asciiTheme="majorHAnsi" w:hAnsiTheme="majorHAnsi" w:cs="Calibri"/>
        </w:rPr>
        <w:t>precipitate</w:t>
      </w:r>
      <w:r w:rsidRPr="000D0B6E">
        <w:rPr>
          <w:rFonts w:asciiTheme="majorHAnsi" w:hAnsiTheme="majorHAnsi" w:cs="Calibri"/>
        </w:rPr>
        <w:t xml:space="preserve">, safe and calm evacuation of all children, staff, families and visitors. </w:t>
      </w:r>
    </w:p>
    <w:p w14:paraId="681D13F9" w14:textId="77777777" w:rsidR="007067CE" w:rsidRPr="000D0B6E" w:rsidRDefault="007067CE" w:rsidP="000D0B6E">
      <w:pPr>
        <w:spacing w:after="0" w:line="360" w:lineRule="auto"/>
        <w:rPr>
          <w:rFonts w:asciiTheme="majorHAnsi" w:hAnsiTheme="majorHAnsi" w:cs="Calibri"/>
        </w:rPr>
      </w:pPr>
    </w:p>
    <w:p w14:paraId="12B25CD5" w14:textId="52CB96CB" w:rsidR="007067CE" w:rsidRDefault="007067CE" w:rsidP="000D0B6E">
      <w:pPr>
        <w:spacing w:after="0" w:line="360" w:lineRule="auto"/>
        <w:rPr>
          <w:rFonts w:asciiTheme="majorHAnsi" w:hAnsiTheme="majorHAnsi" w:cs="Calibri"/>
        </w:rPr>
      </w:pPr>
      <w:r w:rsidRPr="000D0B6E">
        <w:rPr>
          <w:rFonts w:asciiTheme="majorHAnsi" w:hAnsiTheme="majorHAnsi" w:cs="Calibri"/>
        </w:rPr>
        <w:t>Whilst many emergency situations will require staff and children to evacuate from the Service, there are potential situations that will require the facility to go into ‘lockdown’. For example, the following are examples of situations that may require lockdown:</w:t>
      </w:r>
    </w:p>
    <w:p w14:paraId="0EA4427E" w14:textId="77777777" w:rsidR="000D0B6E" w:rsidRPr="000D0B6E" w:rsidRDefault="000D0B6E" w:rsidP="000D0B6E">
      <w:pPr>
        <w:spacing w:after="0" w:line="360" w:lineRule="auto"/>
        <w:rPr>
          <w:rFonts w:asciiTheme="majorHAnsi" w:hAnsiTheme="majorHAnsi" w:cs="Calibri"/>
        </w:rPr>
      </w:pPr>
    </w:p>
    <w:p w14:paraId="5FA011F9" w14:textId="77777777" w:rsidR="007067CE" w:rsidRPr="000D0B6E" w:rsidRDefault="007067CE" w:rsidP="000D0B6E">
      <w:pPr>
        <w:numPr>
          <w:ilvl w:val="0"/>
          <w:numId w:val="15"/>
        </w:numPr>
        <w:spacing w:after="0" w:line="360" w:lineRule="auto"/>
        <w:rPr>
          <w:rFonts w:asciiTheme="majorHAnsi" w:hAnsiTheme="majorHAnsi" w:cs="Calibri"/>
        </w:rPr>
      </w:pPr>
      <w:r w:rsidRPr="000D0B6E">
        <w:rPr>
          <w:rFonts w:asciiTheme="majorHAnsi" w:hAnsiTheme="majorHAnsi" w:cs="Calibri"/>
        </w:rPr>
        <w:t>Severe storms</w:t>
      </w:r>
    </w:p>
    <w:p w14:paraId="1ADE58F2" w14:textId="77777777" w:rsidR="007067CE" w:rsidRPr="000D0B6E" w:rsidRDefault="007067CE" w:rsidP="000D0B6E">
      <w:pPr>
        <w:numPr>
          <w:ilvl w:val="0"/>
          <w:numId w:val="15"/>
        </w:numPr>
        <w:spacing w:after="0" w:line="360" w:lineRule="auto"/>
        <w:rPr>
          <w:rFonts w:asciiTheme="majorHAnsi" w:hAnsiTheme="majorHAnsi" w:cs="Calibri"/>
        </w:rPr>
      </w:pPr>
      <w:r w:rsidRPr="000D0B6E">
        <w:rPr>
          <w:rFonts w:asciiTheme="majorHAnsi" w:hAnsiTheme="majorHAnsi" w:cs="Calibri"/>
        </w:rPr>
        <w:t xml:space="preserve">Extreme smoke from distant bushfire </w:t>
      </w:r>
    </w:p>
    <w:p w14:paraId="5F070D6F" w14:textId="77777777" w:rsidR="007067CE" w:rsidRPr="000D0B6E" w:rsidRDefault="007067CE" w:rsidP="000D0B6E">
      <w:pPr>
        <w:numPr>
          <w:ilvl w:val="0"/>
          <w:numId w:val="15"/>
        </w:numPr>
        <w:spacing w:after="0" w:line="360" w:lineRule="auto"/>
        <w:rPr>
          <w:rFonts w:asciiTheme="majorHAnsi" w:hAnsiTheme="majorHAnsi" w:cs="Calibri"/>
        </w:rPr>
      </w:pPr>
      <w:r w:rsidRPr="000D0B6E">
        <w:rPr>
          <w:rFonts w:asciiTheme="majorHAnsi" w:hAnsiTheme="majorHAnsi" w:cs="Calibri"/>
        </w:rPr>
        <w:t xml:space="preserve">Chemical or hazardous substance spill </w:t>
      </w:r>
    </w:p>
    <w:p w14:paraId="2C9B4D24" w14:textId="77777777" w:rsidR="007067CE" w:rsidRPr="000D0B6E" w:rsidRDefault="007067CE" w:rsidP="000D0B6E">
      <w:pPr>
        <w:numPr>
          <w:ilvl w:val="0"/>
          <w:numId w:val="15"/>
        </w:numPr>
        <w:spacing w:after="0" w:line="360" w:lineRule="auto"/>
        <w:rPr>
          <w:rFonts w:asciiTheme="majorHAnsi" w:hAnsiTheme="majorHAnsi" w:cs="Calibri"/>
        </w:rPr>
      </w:pPr>
      <w:r w:rsidRPr="000D0B6E">
        <w:rPr>
          <w:rFonts w:asciiTheme="majorHAnsi" w:hAnsiTheme="majorHAnsi" w:cs="Calibri"/>
        </w:rPr>
        <w:t>Gas leak / atmospheric hazardous substance</w:t>
      </w:r>
    </w:p>
    <w:p w14:paraId="5CEB348B" w14:textId="77777777" w:rsidR="007067CE" w:rsidRPr="000D0B6E" w:rsidRDefault="007067CE" w:rsidP="000D0B6E">
      <w:pPr>
        <w:numPr>
          <w:ilvl w:val="0"/>
          <w:numId w:val="15"/>
        </w:numPr>
        <w:spacing w:after="0" w:line="360" w:lineRule="auto"/>
        <w:rPr>
          <w:rFonts w:asciiTheme="majorHAnsi" w:hAnsiTheme="majorHAnsi" w:cs="Calibri"/>
        </w:rPr>
      </w:pPr>
      <w:r w:rsidRPr="000D0B6E">
        <w:rPr>
          <w:rFonts w:asciiTheme="majorHAnsi" w:hAnsiTheme="majorHAnsi" w:cs="Calibri"/>
        </w:rPr>
        <w:t>Dangerous animal or insects</w:t>
      </w:r>
    </w:p>
    <w:p w14:paraId="464BA9DD" w14:textId="77777777" w:rsidR="007067CE" w:rsidRPr="000D0B6E" w:rsidRDefault="007067CE" w:rsidP="000D0B6E">
      <w:pPr>
        <w:numPr>
          <w:ilvl w:val="0"/>
          <w:numId w:val="15"/>
        </w:numPr>
        <w:spacing w:after="0" w:line="360" w:lineRule="auto"/>
        <w:rPr>
          <w:rFonts w:asciiTheme="majorHAnsi" w:hAnsiTheme="majorHAnsi" w:cs="Calibri"/>
        </w:rPr>
      </w:pPr>
      <w:r w:rsidRPr="000D0B6E">
        <w:rPr>
          <w:rFonts w:asciiTheme="majorHAnsi" w:hAnsiTheme="majorHAnsi" w:cs="Calibri"/>
        </w:rPr>
        <w:t>Potentially dangerous intruder/unwanted or uninvited visitor</w:t>
      </w:r>
    </w:p>
    <w:p w14:paraId="5FC0564E" w14:textId="77777777" w:rsidR="007067CE" w:rsidRPr="000D0B6E" w:rsidRDefault="007067CE" w:rsidP="000D0B6E">
      <w:pPr>
        <w:numPr>
          <w:ilvl w:val="0"/>
          <w:numId w:val="15"/>
        </w:numPr>
        <w:spacing w:after="0" w:line="360" w:lineRule="auto"/>
        <w:rPr>
          <w:rFonts w:asciiTheme="majorHAnsi" w:hAnsiTheme="majorHAnsi" w:cs="Calibri"/>
        </w:rPr>
      </w:pPr>
      <w:r w:rsidRPr="000D0B6E">
        <w:rPr>
          <w:rFonts w:asciiTheme="majorHAnsi" w:hAnsiTheme="majorHAnsi" w:cs="Calibri"/>
        </w:rPr>
        <w:t>Potentially violent/dangerous person due to intoxication or substance abuse</w:t>
      </w:r>
    </w:p>
    <w:p w14:paraId="70BBD210" w14:textId="77777777" w:rsidR="007067CE" w:rsidRDefault="007067CE" w:rsidP="000D0B6E">
      <w:pPr>
        <w:pStyle w:val="ListParagraph"/>
        <w:numPr>
          <w:ilvl w:val="0"/>
          <w:numId w:val="14"/>
        </w:numPr>
        <w:spacing w:after="0" w:line="360" w:lineRule="auto"/>
        <w:rPr>
          <w:rFonts w:asciiTheme="majorHAnsi" w:hAnsiTheme="majorHAnsi" w:cs="Calibri"/>
        </w:rPr>
      </w:pPr>
      <w:r w:rsidRPr="000D0B6E">
        <w:rPr>
          <w:rFonts w:asciiTheme="majorHAnsi" w:hAnsiTheme="majorHAnsi" w:cs="Calibri"/>
        </w:rPr>
        <w:t>Unidentified external disturbance</w:t>
      </w:r>
    </w:p>
    <w:p w14:paraId="4E97929F" w14:textId="77777777" w:rsidR="000D0B6E" w:rsidRPr="000D0B6E" w:rsidRDefault="000D0B6E" w:rsidP="000D0B6E">
      <w:pPr>
        <w:pStyle w:val="ListParagraph"/>
        <w:spacing w:after="0" w:line="360" w:lineRule="auto"/>
        <w:rPr>
          <w:rFonts w:asciiTheme="majorHAnsi" w:hAnsiTheme="majorHAnsi" w:cs="Calibri"/>
        </w:rPr>
      </w:pPr>
    </w:p>
    <w:p w14:paraId="7076A6F2" w14:textId="12F822FB" w:rsidR="007067CE" w:rsidRDefault="007067CE" w:rsidP="000D0B6E">
      <w:pPr>
        <w:spacing w:after="0" w:line="360" w:lineRule="auto"/>
        <w:rPr>
          <w:rFonts w:asciiTheme="majorHAnsi" w:hAnsiTheme="majorHAnsi" w:cs="Calibri"/>
        </w:rPr>
      </w:pPr>
      <w:r w:rsidRPr="00751316">
        <w:rPr>
          <w:rFonts w:asciiTheme="majorHAnsi" w:hAnsiTheme="majorHAnsi" w:cs="Calibri"/>
        </w:rPr>
        <w:t>Lockdown means that all windows and external doors are locked, and where possible internal doors</w:t>
      </w:r>
      <w:r w:rsidR="008A6D87" w:rsidRPr="00751316">
        <w:rPr>
          <w:rFonts w:asciiTheme="majorHAnsi" w:hAnsiTheme="majorHAnsi" w:cs="Calibri"/>
        </w:rPr>
        <w:t xml:space="preserve"> and blinds</w:t>
      </w:r>
      <w:r w:rsidRPr="00751316">
        <w:rPr>
          <w:rFonts w:asciiTheme="majorHAnsi" w:hAnsiTheme="majorHAnsi" w:cs="Calibri"/>
        </w:rPr>
        <w:t xml:space="preserve"> are locked, with children and adults being moved to a room/position that does not allow them to be viewed.</w:t>
      </w:r>
    </w:p>
    <w:p w14:paraId="5462C40F" w14:textId="77777777" w:rsidR="008A6D87" w:rsidRPr="000D0B6E" w:rsidRDefault="008A6D87" w:rsidP="000D0B6E">
      <w:pPr>
        <w:spacing w:after="0" w:line="360" w:lineRule="auto"/>
        <w:rPr>
          <w:rFonts w:asciiTheme="majorHAnsi" w:hAnsiTheme="majorHAnsi" w:cs="Calibri"/>
        </w:rPr>
      </w:pPr>
    </w:p>
    <w:p w14:paraId="55D3B39A" w14:textId="6F90B5E9" w:rsidR="005928D5" w:rsidRDefault="007067CE" w:rsidP="005928D5">
      <w:pPr>
        <w:spacing w:after="0" w:line="360" w:lineRule="auto"/>
        <w:rPr>
          <w:rFonts w:asciiTheme="majorHAnsi" w:hAnsiTheme="majorHAnsi" w:cs="Calibri"/>
        </w:rPr>
      </w:pPr>
      <w:r w:rsidRPr="000D0B6E">
        <w:rPr>
          <w:rFonts w:asciiTheme="majorHAnsi" w:hAnsiTheme="majorHAnsi" w:cs="Calibri"/>
        </w:rPr>
        <w:t>Where possible access should be maintained to a bathroom and enough space should be available for children to be comfortably involved in quiet activities. It is therefore vital that appropriate spaces have been identified and displayed on an Emergency Lockdown Procedure. This information can be displayed on the back of the Evacuation Plan, which can then be quickly taken from the wall when required. This act will ensure that in a situation i</w:t>
      </w:r>
      <w:r w:rsidR="008250AC">
        <w:rPr>
          <w:rFonts w:asciiTheme="majorHAnsi" w:hAnsiTheme="majorHAnsi" w:cs="Calibri"/>
        </w:rPr>
        <w:t xml:space="preserve">nvolving unwanted visitors, </w:t>
      </w:r>
      <w:r w:rsidRPr="000D0B6E">
        <w:rPr>
          <w:rFonts w:asciiTheme="majorHAnsi" w:hAnsiTheme="majorHAnsi" w:cs="Calibri"/>
        </w:rPr>
        <w:t xml:space="preserve">the plan is not </w:t>
      </w:r>
      <w:r w:rsidR="003A577D">
        <w:rPr>
          <w:rFonts w:asciiTheme="majorHAnsi" w:hAnsiTheme="majorHAnsi" w:cs="Calibri"/>
        </w:rPr>
        <w:t>visible or available.</w:t>
      </w:r>
      <w:r w:rsidRPr="000D0B6E">
        <w:rPr>
          <w:rFonts w:asciiTheme="majorHAnsi" w:hAnsiTheme="majorHAnsi" w:cs="Calibri"/>
        </w:rPr>
        <w:t xml:space="preserve"> </w:t>
      </w:r>
    </w:p>
    <w:p w14:paraId="359DF516" w14:textId="77777777" w:rsidR="005928D5" w:rsidRDefault="005928D5" w:rsidP="005928D5">
      <w:pPr>
        <w:spacing w:after="0" w:line="360" w:lineRule="auto"/>
        <w:rPr>
          <w:rFonts w:asciiTheme="majorHAnsi" w:hAnsiTheme="majorHAnsi" w:cs="Calibri"/>
        </w:rPr>
      </w:pPr>
    </w:p>
    <w:p w14:paraId="602D9698" w14:textId="77777777" w:rsidR="00C63AD1" w:rsidRPr="000D0B6E" w:rsidRDefault="00C63AD1" w:rsidP="005928D5">
      <w:pPr>
        <w:spacing w:after="0" w:line="360" w:lineRule="auto"/>
        <w:rPr>
          <w:rFonts w:asciiTheme="majorHAnsi" w:hAnsiTheme="majorHAnsi" w:cs="Calibri"/>
        </w:rPr>
      </w:pPr>
    </w:p>
    <w:p w14:paraId="07D0142E" w14:textId="77777777" w:rsidR="005928D5" w:rsidRPr="008250AC" w:rsidRDefault="005928D5" w:rsidP="005928D5">
      <w:pPr>
        <w:spacing w:after="0" w:line="360" w:lineRule="auto"/>
        <w:rPr>
          <w:rFonts w:asciiTheme="majorHAnsi" w:hAnsiTheme="majorHAnsi" w:cs="Calibri"/>
          <w:color w:val="4DA4D8" w:themeColor="accent3" w:themeTint="99"/>
          <w:sz w:val="24"/>
        </w:rPr>
      </w:pPr>
      <w:r>
        <w:rPr>
          <w:rFonts w:asciiTheme="majorHAnsi" w:hAnsiTheme="majorHAnsi" w:cs="Calibri"/>
          <w:color w:val="4DA4D8" w:themeColor="accent3" w:themeTint="99"/>
          <w:sz w:val="24"/>
        </w:rPr>
        <w:t>Management or</w:t>
      </w:r>
      <w:r w:rsidRPr="008250AC">
        <w:rPr>
          <w:rFonts w:asciiTheme="majorHAnsi" w:hAnsiTheme="majorHAnsi" w:cs="Calibri"/>
          <w:color w:val="4DA4D8" w:themeColor="accent3" w:themeTint="99"/>
          <w:sz w:val="24"/>
        </w:rPr>
        <w:t xml:space="preserve"> Nominated Supervisor will</w:t>
      </w:r>
      <w:r>
        <w:rPr>
          <w:rFonts w:asciiTheme="majorHAnsi" w:hAnsiTheme="majorHAnsi" w:cs="Calibri"/>
          <w:color w:val="4DA4D8" w:themeColor="accent3" w:themeTint="99"/>
          <w:sz w:val="24"/>
        </w:rPr>
        <w:t>:</w:t>
      </w:r>
    </w:p>
    <w:p w14:paraId="4AD3E1BE" w14:textId="116864BA" w:rsidR="00AC614B" w:rsidRPr="005928D5" w:rsidRDefault="005928D5" w:rsidP="005928D5">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Nominate the person/people with authority to manage the lockdown</w:t>
      </w:r>
    </w:p>
    <w:p w14:paraId="0ACAA411" w14:textId="6C085B39" w:rsidR="00AC614B" w:rsidRDefault="00AC614B" w:rsidP="000D0B6E">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 xml:space="preserve">Determine communication channels </w:t>
      </w:r>
    </w:p>
    <w:p w14:paraId="17A08981" w14:textId="0BCFE6A1" w:rsidR="008A6D87" w:rsidRPr="00751316" w:rsidRDefault="008A6D87" w:rsidP="000D0B6E">
      <w:pPr>
        <w:pStyle w:val="ListParagraph"/>
        <w:numPr>
          <w:ilvl w:val="0"/>
          <w:numId w:val="16"/>
        </w:numPr>
        <w:spacing w:after="0" w:line="360" w:lineRule="auto"/>
        <w:rPr>
          <w:rFonts w:asciiTheme="majorHAnsi" w:hAnsiTheme="majorHAnsi" w:cs="Calibri"/>
        </w:rPr>
      </w:pPr>
      <w:r w:rsidRPr="00751316">
        <w:rPr>
          <w:rFonts w:asciiTheme="majorHAnsi" w:hAnsiTheme="majorHAnsi" w:cs="Calibri"/>
        </w:rPr>
        <w:t xml:space="preserve">Determine how the lockdown alert signal will be given – a code message or song </w:t>
      </w:r>
    </w:p>
    <w:p w14:paraId="364A63C3" w14:textId="3FA6AF92" w:rsidR="00AC614B" w:rsidRPr="00751316" w:rsidRDefault="00AC614B" w:rsidP="000D0B6E">
      <w:pPr>
        <w:pStyle w:val="ListParagraph"/>
        <w:numPr>
          <w:ilvl w:val="0"/>
          <w:numId w:val="16"/>
        </w:numPr>
        <w:spacing w:after="0" w:line="360" w:lineRule="auto"/>
        <w:rPr>
          <w:rFonts w:asciiTheme="majorHAnsi" w:hAnsiTheme="majorHAnsi" w:cs="Calibri"/>
        </w:rPr>
      </w:pPr>
      <w:r w:rsidRPr="00751316">
        <w:rPr>
          <w:rFonts w:asciiTheme="majorHAnsi" w:hAnsiTheme="majorHAnsi" w:cs="Calibri"/>
        </w:rPr>
        <w:t xml:space="preserve">Design a movement and wellbeing </w:t>
      </w:r>
      <w:r w:rsidR="008A6D87" w:rsidRPr="00751316">
        <w:rPr>
          <w:rFonts w:asciiTheme="majorHAnsi" w:hAnsiTheme="majorHAnsi" w:cs="Calibri"/>
        </w:rPr>
        <w:t xml:space="preserve">plan to follow if not in the classroom </w:t>
      </w:r>
    </w:p>
    <w:p w14:paraId="1C671A41" w14:textId="10302995" w:rsidR="00AC614B" w:rsidRPr="000D0B6E" w:rsidRDefault="00AC614B" w:rsidP="000D0B6E">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Develop an effective strategy for conducting the roll and communicating with children, educators</w:t>
      </w:r>
      <w:r w:rsidR="008250AC">
        <w:rPr>
          <w:rFonts w:asciiTheme="majorHAnsi" w:hAnsiTheme="majorHAnsi" w:cs="Calibri"/>
        </w:rPr>
        <w:t>, families and visitors of the S</w:t>
      </w:r>
      <w:r w:rsidRPr="000D0B6E">
        <w:rPr>
          <w:rFonts w:asciiTheme="majorHAnsi" w:hAnsiTheme="majorHAnsi" w:cs="Calibri"/>
        </w:rPr>
        <w:t xml:space="preserve">ervice </w:t>
      </w:r>
    </w:p>
    <w:p w14:paraId="3B4A7116" w14:textId="2ED0E6CD" w:rsidR="002407D9" w:rsidRPr="000D0B6E" w:rsidRDefault="002407D9" w:rsidP="000D0B6E">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 xml:space="preserve">Document roles and responsibilities of staff and Educators </w:t>
      </w:r>
    </w:p>
    <w:p w14:paraId="06A88E57" w14:textId="77777777" w:rsidR="002407D9" w:rsidRPr="000D0B6E" w:rsidRDefault="002407D9" w:rsidP="000D0B6E">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Plan</w:t>
      </w:r>
      <w:r w:rsidR="00AC614B" w:rsidRPr="000D0B6E">
        <w:rPr>
          <w:rFonts w:asciiTheme="majorHAnsi" w:hAnsiTheme="majorHAnsi" w:cs="Calibri"/>
        </w:rPr>
        <w:t xml:space="preserve"> to maintain children’s safety</w:t>
      </w:r>
    </w:p>
    <w:p w14:paraId="500581FA" w14:textId="0697D57E" w:rsidR="00AC614B" w:rsidRPr="000D0B6E" w:rsidRDefault="00B80CC8" w:rsidP="000D0B6E">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Ensure all children, staff</w:t>
      </w:r>
      <w:r w:rsidR="008250AC">
        <w:rPr>
          <w:rFonts w:asciiTheme="majorHAnsi" w:hAnsiTheme="majorHAnsi" w:cs="Calibri"/>
        </w:rPr>
        <w:t>, families and visitors of the S</w:t>
      </w:r>
      <w:r w:rsidRPr="000D0B6E">
        <w:rPr>
          <w:rFonts w:asciiTheme="majorHAnsi" w:hAnsiTheme="majorHAnsi" w:cs="Calibri"/>
        </w:rPr>
        <w:t xml:space="preserve">ervice remain inside. </w:t>
      </w:r>
    </w:p>
    <w:p w14:paraId="199CE9E5" w14:textId="77777777" w:rsidR="00AC614B" w:rsidRPr="000D0B6E" w:rsidRDefault="00B80CC8" w:rsidP="000D0B6E">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If possible, Educators should make every effort to lock doors and windows.</w:t>
      </w:r>
    </w:p>
    <w:p w14:paraId="2C867002" w14:textId="30DD341F" w:rsidR="00B80CC8" w:rsidRPr="000D0B6E" w:rsidRDefault="00AC614B" w:rsidP="000D0B6E">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Ensure c</w:t>
      </w:r>
      <w:r w:rsidR="008250AC">
        <w:rPr>
          <w:rFonts w:asciiTheme="majorHAnsi" w:hAnsiTheme="majorHAnsi" w:cs="Calibri"/>
        </w:rPr>
        <w:t>hildren remain in a confined area, or out of sight</w:t>
      </w:r>
      <w:r w:rsidR="00B80CC8" w:rsidRPr="000D0B6E">
        <w:rPr>
          <w:rFonts w:asciiTheme="majorHAnsi" w:hAnsiTheme="majorHAnsi" w:cs="Calibri"/>
        </w:rPr>
        <w:t xml:space="preserve"> during the lockdown period. </w:t>
      </w:r>
    </w:p>
    <w:p w14:paraId="2C44999B" w14:textId="0F530734" w:rsidR="002407D9" w:rsidRPr="001F087A" w:rsidRDefault="002407D9" w:rsidP="000D0B6E">
      <w:pPr>
        <w:pStyle w:val="ListParagraph"/>
        <w:numPr>
          <w:ilvl w:val="0"/>
          <w:numId w:val="16"/>
        </w:numPr>
        <w:spacing w:after="0" w:line="360" w:lineRule="auto"/>
        <w:rPr>
          <w:rFonts w:asciiTheme="majorHAnsi" w:hAnsiTheme="majorHAnsi" w:cs="Calibri"/>
        </w:rPr>
      </w:pPr>
      <w:r w:rsidRPr="001F087A">
        <w:rPr>
          <w:rFonts w:asciiTheme="majorHAnsi" w:hAnsiTheme="majorHAnsi" w:cs="Calibri"/>
        </w:rPr>
        <w:t>Practice emergency drills every day for 1 week during each term/once a month</w:t>
      </w:r>
    </w:p>
    <w:p w14:paraId="75454F7B" w14:textId="64B2C30E" w:rsidR="000D0B6E" w:rsidRPr="000F32C3" w:rsidRDefault="000D0B6E" w:rsidP="000F32C3">
      <w:pPr>
        <w:pStyle w:val="ListParagraph"/>
        <w:numPr>
          <w:ilvl w:val="0"/>
          <w:numId w:val="16"/>
        </w:numPr>
        <w:spacing w:after="0" w:line="360" w:lineRule="auto"/>
        <w:rPr>
          <w:rFonts w:asciiTheme="majorHAnsi" w:hAnsiTheme="majorHAnsi" w:cs="Calibri"/>
        </w:rPr>
      </w:pPr>
      <w:r w:rsidRPr="000D0B6E">
        <w:rPr>
          <w:rFonts w:asciiTheme="majorHAnsi" w:hAnsiTheme="majorHAnsi" w:cs="Calibri"/>
        </w:rPr>
        <w:t>Review and Reflect on each emergency drill to ensure strategies are effective</w:t>
      </w:r>
    </w:p>
    <w:p w14:paraId="3A6F38F6" w14:textId="144226C1" w:rsidR="005D54BA" w:rsidRPr="000D0B6E" w:rsidRDefault="007067CE" w:rsidP="000D0B6E">
      <w:pPr>
        <w:spacing w:after="0" w:line="360" w:lineRule="auto"/>
        <w:rPr>
          <w:rFonts w:asciiTheme="majorHAnsi" w:hAnsiTheme="majorHAnsi"/>
          <w:b/>
        </w:rPr>
      </w:pPr>
      <w:r w:rsidRPr="000D0B6E">
        <w:rPr>
          <w:rFonts w:asciiTheme="majorHAnsi" w:hAnsiTheme="majorHAnsi"/>
          <w:i/>
        </w:rPr>
        <w:t xml:space="preserve"> </w:t>
      </w:r>
      <w:r w:rsidR="005D54BA" w:rsidRPr="000D0B6E">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0D0B6E"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585230F5" w14:textId="13216311" w:rsidR="005D54BA" w:rsidRPr="000D0B6E" w:rsidRDefault="003C0446" w:rsidP="000D0B6E">
            <w:pPr>
              <w:pStyle w:val="ListParagraph"/>
              <w:numPr>
                <w:ilvl w:val="0"/>
                <w:numId w:val="2"/>
              </w:numPr>
              <w:spacing w:line="360" w:lineRule="auto"/>
              <w:rPr>
                <w:rFonts w:asciiTheme="majorHAnsi" w:hAnsiTheme="majorHAnsi" w:cs="Gill Sans"/>
                <w:b w:val="0"/>
              </w:rPr>
            </w:pPr>
            <w:r w:rsidRPr="000D0B6E">
              <w:rPr>
                <w:rFonts w:asciiTheme="majorHAnsi" w:hAnsiTheme="majorHAnsi" w:cs="Gill Sans"/>
                <w:b w:val="0"/>
              </w:rPr>
              <w:t>The Business of Childcare, Karen Kearns 2004</w:t>
            </w:r>
          </w:p>
          <w:p w14:paraId="305E3D76" w14:textId="77777777" w:rsidR="003C0446" w:rsidRPr="000D0B6E" w:rsidRDefault="003C0446" w:rsidP="000D0B6E">
            <w:pPr>
              <w:pStyle w:val="ListParagraph"/>
              <w:numPr>
                <w:ilvl w:val="0"/>
                <w:numId w:val="2"/>
              </w:numPr>
              <w:spacing w:line="360" w:lineRule="auto"/>
              <w:rPr>
                <w:rFonts w:asciiTheme="majorHAnsi" w:hAnsiTheme="majorHAnsi" w:cs="Gill Sans"/>
                <w:b w:val="0"/>
              </w:rPr>
            </w:pPr>
            <w:r w:rsidRPr="000D0B6E">
              <w:rPr>
                <w:rFonts w:asciiTheme="majorHAnsi" w:hAnsiTheme="majorHAnsi" w:cs="Gill Sans"/>
                <w:b w:val="0"/>
              </w:rPr>
              <w:t>Education and Care Services National Regulation 2015</w:t>
            </w:r>
          </w:p>
          <w:p w14:paraId="11769372" w14:textId="682F4F44" w:rsidR="007F3455" w:rsidRPr="000D0B6E" w:rsidRDefault="00084DB2" w:rsidP="000D0B6E">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National Quality Standard</w:t>
            </w:r>
          </w:p>
          <w:p w14:paraId="4314E1A6" w14:textId="1F0E854D" w:rsidR="001615DD" w:rsidRPr="000D0B6E" w:rsidRDefault="001615DD" w:rsidP="000D0B6E">
            <w:pPr>
              <w:pStyle w:val="ListParagraph"/>
              <w:numPr>
                <w:ilvl w:val="0"/>
                <w:numId w:val="2"/>
              </w:numPr>
              <w:spacing w:line="360" w:lineRule="auto"/>
              <w:rPr>
                <w:rFonts w:asciiTheme="majorHAnsi" w:hAnsiTheme="majorHAnsi" w:cs="Gill Sans"/>
                <w:b w:val="0"/>
              </w:rPr>
            </w:pPr>
            <w:r w:rsidRPr="000D0B6E">
              <w:rPr>
                <w:rFonts w:asciiTheme="majorHAnsi" w:hAnsiTheme="majorHAnsi" w:cs="Gill Sans"/>
                <w:b w:val="0"/>
              </w:rPr>
              <w:t xml:space="preserve"> </w:t>
            </w:r>
            <w:r w:rsidR="00B8614E" w:rsidRPr="000D0B6E">
              <w:rPr>
                <w:rFonts w:asciiTheme="majorHAnsi" w:hAnsiTheme="majorHAnsi" w:cs="Gill Sans"/>
                <w:b w:val="0"/>
              </w:rPr>
              <w:t xml:space="preserve">Managing Emergency Situations in Education and Care Services </w:t>
            </w:r>
          </w:p>
          <w:p w14:paraId="2ECF7765" w14:textId="77777777" w:rsidR="00B8614E" w:rsidRDefault="001452C3" w:rsidP="000D0B6E">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Re</w:t>
            </w:r>
            <w:r w:rsidR="00084DB2">
              <w:rPr>
                <w:rFonts w:asciiTheme="majorHAnsi" w:hAnsiTheme="majorHAnsi" w:cs="Gill Sans"/>
                <w:b w:val="0"/>
              </w:rPr>
              <w:t>vised National Quality Standard 2018</w:t>
            </w:r>
            <w:r>
              <w:rPr>
                <w:rFonts w:asciiTheme="majorHAnsi" w:hAnsiTheme="majorHAnsi" w:cs="Gill Sans"/>
                <w:b w:val="0"/>
              </w:rPr>
              <w:t xml:space="preserve"> </w:t>
            </w:r>
          </w:p>
          <w:p w14:paraId="0592AF8E" w14:textId="68242E3D" w:rsidR="00274DC3" w:rsidRPr="000D0B6E" w:rsidRDefault="00274DC3" w:rsidP="000D0B6E">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Childcare Centre Desktop</w:t>
            </w:r>
            <w:bookmarkStart w:id="1" w:name="_GoBack"/>
            <w:bookmarkEnd w:id="1"/>
          </w:p>
        </w:tc>
      </w:tr>
    </w:tbl>
    <w:p w14:paraId="72B6E333" w14:textId="77777777" w:rsidR="000D0B6E" w:rsidRDefault="000D0B6E" w:rsidP="000D0B6E">
      <w:pPr>
        <w:spacing w:after="0" w:line="360" w:lineRule="auto"/>
        <w:rPr>
          <w:rFonts w:asciiTheme="majorHAnsi" w:hAnsiTheme="majorHAnsi"/>
          <w:b/>
        </w:rPr>
      </w:pPr>
    </w:p>
    <w:p w14:paraId="683A8366" w14:textId="77777777" w:rsidR="005D54BA" w:rsidRPr="000D0B6E" w:rsidRDefault="005D54BA" w:rsidP="000D0B6E">
      <w:pPr>
        <w:spacing w:after="0" w:line="360" w:lineRule="auto"/>
        <w:rPr>
          <w:rFonts w:asciiTheme="majorHAnsi" w:hAnsiTheme="majorHAnsi"/>
          <w:b/>
        </w:rPr>
      </w:pPr>
      <w:r w:rsidRPr="000D0B6E">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954"/>
        <w:gridCol w:w="1813"/>
      </w:tblGrid>
      <w:tr w:rsidR="005928D5" w14:paraId="15C1908E" w14:textId="77777777" w:rsidTr="00145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F67AF6E" w14:textId="77777777" w:rsidR="005928D5" w:rsidRDefault="005928D5">
            <w:pPr>
              <w:spacing w:line="360" w:lineRule="auto"/>
              <w:rPr>
                <w:rFonts w:ascii="Calibri Light" w:hAnsi="Calibri Light"/>
              </w:rPr>
            </w:pPr>
            <w:r>
              <w:rPr>
                <w:rFonts w:ascii="Calibri Light" w:hAnsi="Calibri Light"/>
              </w:rPr>
              <w:t xml:space="preserve">Policy Reviewed </w:t>
            </w:r>
          </w:p>
        </w:tc>
        <w:tc>
          <w:tcPr>
            <w:tcW w:w="595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7C1EFD8" w14:textId="77777777" w:rsidR="005928D5" w:rsidRDefault="005928D5">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61B05FD" w14:textId="77777777" w:rsidR="005928D5" w:rsidRDefault="005928D5">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5928D5" w14:paraId="4B08E2C9" w14:textId="77777777" w:rsidTr="001452C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DD362AA" w14:textId="48F3FB5B" w:rsidR="005928D5" w:rsidRDefault="001F087A">
            <w:pPr>
              <w:spacing w:line="360" w:lineRule="auto"/>
              <w:rPr>
                <w:rFonts w:ascii="Calibri Light" w:hAnsi="Calibri Light"/>
                <w:b w:val="0"/>
              </w:rPr>
            </w:pPr>
            <w:r>
              <w:rPr>
                <w:rFonts w:ascii="Calibri Light" w:hAnsi="Calibri Light"/>
                <w:b w:val="0"/>
              </w:rPr>
              <w:t>January</w:t>
            </w:r>
            <w:r w:rsidR="005928D5">
              <w:rPr>
                <w:rFonts w:ascii="Calibri Light" w:hAnsi="Calibri Light"/>
                <w:b w:val="0"/>
              </w:rPr>
              <w:t xml:space="preserve"> 201</w:t>
            </w:r>
            <w:r>
              <w:rPr>
                <w:rFonts w:ascii="Calibri Light" w:hAnsi="Calibri Light"/>
                <w:b w:val="0"/>
              </w:rPr>
              <w:t>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17CEDBE" w14:textId="0B4EEA84" w:rsidR="005928D5" w:rsidRDefault="005928D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No changes </w:t>
            </w:r>
            <w:r w:rsidR="00396C5F">
              <w:rPr>
                <w:rFonts w:ascii="Calibri Light" w:hAnsi="Calibri Light"/>
              </w:rPr>
              <w:t>required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0B997FE" w14:textId="77777777" w:rsidR="005928D5" w:rsidRDefault="005928D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January 2018</w:t>
            </w:r>
          </w:p>
        </w:tc>
      </w:tr>
      <w:tr w:rsidR="001452C3" w14:paraId="404F48F5" w14:textId="77777777" w:rsidTr="001452C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C258794" w14:textId="45894B47" w:rsidR="001452C3" w:rsidRPr="00084DB2" w:rsidRDefault="00E65A94">
            <w:pPr>
              <w:spacing w:line="360" w:lineRule="auto"/>
              <w:rPr>
                <w:rFonts w:ascii="Calibri Light" w:hAnsi="Calibri Light"/>
                <w:b w:val="0"/>
              </w:rPr>
            </w:pPr>
            <w:r w:rsidRPr="00084DB2">
              <w:rPr>
                <w:rFonts w:ascii="Calibri Light" w:hAnsi="Calibri Light"/>
                <w:b w:val="0"/>
              </w:rPr>
              <w:t>October</w:t>
            </w:r>
            <w:r w:rsidR="001452C3" w:rsidRPr="00084DB2">
              <w:rPr>
                <w:rFonts w:ascii="Calibri Light" w:hAnsi="Calibri Light"/>
                <w:b w:val="0"/>
              </w:rPr>
              <w:t xml:space="preserve"> 2017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6CF1719" w14:textId="75DDBE3F" w:rsidR="001452C3" w:rsidRDefault="00E65A9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84DB2">
              <w:rPr>
                <w:rFonts w:ascii="Calibri Light" w:hAnsi="Calibri Light"/>
              </w:rPr>
              <w:t>Updated the references to comply with the revised National Quality Standard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1B60E4D" w14:textId="0EC8A761" w:rsidR="001452C3" w:rsidRDefault="001452C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January 2018</w:t>
            </w:r>
          </w:p>
        </w:tc>
      </w:tr>
      <w:tr w:rsidR="00084DB2" w14:paraId="476FA910" w14:textId="77777777" w:rsidTr="001452C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14A975A" w14:textId="21B5B669" w:rsidR="00084DB2" w:rsidRPr="00084DB2" w:rsidRDefault="00084DB2">
            <w:pPr>
              <w:spacing w:line="360" w:lineRule="auto"/>
              <w:rPr>
                <w:rFonts w:ascii="Calibri Light" w:hAnsi="Calibri Light"/>
                <w:b w:val="0"/>
              </w:rPr>
            </w:pPr>
            <w:r>
              <w:rPr>
                <w:rFonts w:ascii="Calibri Light" w:hAnsi="Calibri Light"/>
                <w:b w:val="0"/>
              </w:rPr>
              <w:t>January 2018</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6FEC208" w14:textId="77777777" w:rsidR="00753725" w:rsidRPr="0042593B" w:rsidRDefault="00753725" w:rsidP="00753725">
            <w:pPr>
              <w:pStyle w:val="ListParagraph"/>
              <w:numPr>
                <w:ilvl w:val="0"/>
                <w:numId w:val="17"/>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42593B">
              <w:rPr>
                <w:rFonts w:asciiTheme="majorHAnsi" w:hAnsiTheme="majorHAnsi"/>
              </w:rPr>
              <w:t>Minor adjustment in Education and Care Services National Regulations section</w:t>
            </w:r>
          </w:p>
          <w:p w14:paraId="04F71E20" w14:textId="45AE560F" w:rsidR="00753725" w:rsidRPr="00753725" w:rsidRDefault="00FE3F63" w:rsidP="00753725">
            <w:pPr>
              <w:pStyle w:val="ListParagraph"/>
              <w:numPr>
                <w:ilvl w:val="0"/>
                <w:numId w:val="17"/>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rPr>
              <w:t>Added related</w:t>
            </w:r>
            <w:r w:rsidR="00753725">
              <w:rPr>
                <w:rFonts w:asciiTheme="majorHAnsi" w:hAnsiTheme="majorHAnsi"/>
              </w:rPr>
              <w:t xml:space="preserve"> policy section</w:t>
            </w:r>
          </w:p>
          <w:p w14:paraId="359D2FBD" w14:textId="68922C5B" w:rsidR="00084DB2" w:rsidRPr="00753725" w:rsidRDefault="00753725" w:rsidP="00753725">
            <w:pPr>
              <w:pStyle w:val="ListParagraph"/>
              <w:numPr>
                <w:ilvl w:val="0"/>
                <w:numId w:val="17"/>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rPr>
              <w:t xml:space="preserve">Several terminology adjustments to improve operational </w:t>
            </w:r>
            <w:r>
              <w:rPr>
                <w:rFonts w:asciiTheme="majorHAnsi" w:hAnsiTheme="majorHAnsi"/>
              </w:rPr>
              <w:lastRenderedPageBreak/>
              <w:t>delivery</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A3D298B" w14:textId="1ACB2716" w:rsidR="00084DB2" w:rsidRDefault="00084DB2">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lastRenderedPageBreak/>
              <w:t>January 2019</w:t>
            </w:r>
          </w:p>
        </w:tc>
      </w:tr>
    </w:tbl>
    <w:p w14:paraId="2EF107FF" w14:textId="77777777" w:rsidR="005928D5" w:rsidRDefault="005928D5" w:rsidP="005928D5">
      <w:pPr>
        <w:spacing w:after="0" w:line="360" w:lineRule="auto"/>
        <w:rPr>
          <w:rFonts w:asciiTheme="majorHAnsi" w:hAnsiTheme="majorHAnsi"/>
        </w:rPr>
      </w:pPr>
    </w:p>
    <w:p w14:paraId="455AF94D" w14:textId="07F93FAE" w:rsidR="004570AE" w:rsidRPr="000D0B6E" w:rsidRDefault="004570AE" w:rsidP="000D0B6E">
      <w:pPr>
        <w:spacing w:after="0" w:line="360" w:lineRule="auto"/>
        <w:rPr>
          <w:rFonts w:asciiTheme="majorHAnsi" w:hAnsiTheme="majorHAnsi" w:cs="Arial"/>
          <w:b/>
          <w:sz w:val="20"/>
          <w:szCs w:val="20"/>
        </w:rPr>
      </w:pPr>
    </w:p>
    <w:p w14:paraId="2CC9BF1A" w14:textId="77777777" w:rsidR="00694DE0" w:rsidRPr="000D0B6E" w:rsidRDefault="00694DE0" w:rsidP="000D0B6E">
      <w:pPr>
        <w:spacing w:after="0" w:line="360" w:lineRule="auto"/>
        <w:rPr>
          <w:rFonts w:asciiTheme="majorHAnsi" w:hAnsiTheme="majorHAnsi" w:cs="Arial"/>
          <w:b/>
          <w:sz w:val="20"/>
          <w:szCs w:val="20"/>
        </w:rPr>
      </w:pPr>
    </w:p>
    <w:p w14:paraId="52B51B04" w14:textId="77777777" w:rsidR="00694DE0" w:rsidRPr="000D0B6E" w:rsidRDefault="00694DE0" w:rsidP="000D0B6E">
      <w:pPr>
        <w:spacing w:after="0" w:line="360" w:lineRule="auto"/>
        <w:rPr>
          <w:rFonts w:asciiTheme="majorHAnsi" w:hAnsiTheme="majorHAnsi" w:cs="Arial"/>
          <w:b/>
          <w:sz w:val="20"/>
          <w:szCs w:val="20"/>
        </w:rPr>
      </w:pPr>
    </w:p>
    <w:p w14:paraId="08DA48BD" w14:textId="77777777" w:rsidR="00694DE0" w:rsidRPr="000D0B6E" w:rsidRDefault="00694DE0" w:rsidP="000D0B6E">
      <w:pPr>
        <w:spacing w:after="0" w:line="360" w:lineRule="auto"/>
        <w:rPr>
          <w:rFonts w:asciiTheme="majorHAnsi" w:hAnsiTheme="majorHAnsi" w:cs="Arial"/>
          <w:b/>
          <w:sz w:val="20"/>
          <w:szCs w:val="20"/>
        </w:rPr>
      </w:pPr>
    </w:p>
    <w:p w14:paraId="39253DCC" w14:textId="77777777" w:rsidR="00694DE0" w:rsidRPr="000D0B6E" w:rsidRDefault="00694DE0" w:rsidP="000D0B6E">
      <w:pPr>
        <w:spacing w:after="0" w:line="360" w:lineRule="auto"/>
        <w:rPr>
          <w:rFonts w:asciiTheme="majorHAnsi" w:hAnsiTheme="majorHAnsi" w:cs="Arial"/>
          <w:b/>
          <w:sz w:val="20"/>
          <w:szCs w:val="20"/>
        </w:rPr>
      </w:pPr>
    </w:p>
    <w:p w14:paraId="64C08B5B" w14:textId="77777777" w:rsidR="00694DE0" w:rsidRDefault="00694DE0" w:rsidP="000D0B6E">
      <w:pPr>
        <w:spacing w:after="0" w:line="360" w:lineRule="auto"/>
        <w:rPr>
          <w:rFonts w:asciiTheme="majorHAnsi" w:hAnsiTheme="majorHAnsi" w:cs="Arial"/>
          <w:b/>
          <w:sz w:val="20"/>
          <w:szCs w:val="20"/>
        </w:rPr>
      </w:pPr>
    </w:p>
    <w:p w14:paraId="6D3720F9" w14:textId="77777777" w:rsidR="000D0B6E" w:rsidRDefault="000D0B6E" w:rsidP="000D0B6E">
      <w:pPr>
        <w:spacing w:after="0" w:line="360" w:lineRule="auto"/>
        <w:rPr>
          <w:rFonts w:asciiTheme="majorHAnsi" w:hAnsiTheme="majorHAnsi" w:cs="Arial"/>
          <w:b/>
          <w:sz w:val="20"/>
          <w:szCs w:val="20"/>
        </w:rPr>
      </w:pPr>
    </w:p>
    <w:p w14:paraId="76F8DDA0" w14:textId="77777777" w:rsidR="000D0B6E" w:rsidRDefault="000D0B6E" w:rsidP="000D0B6E">
      <w:pPr>
        <w:spacing w:after="0" w:line="360" w:lineRule="auto"/>
        <w:rPr>
          <w:rFonts w:asciiTheme="majorHAnsi" w:hAnsiTheme="majorHAnsi" w:cs="Arial"/>
          <w:b/>
          <w:sz w:val="20"/>
          <w:szCs w:val="20"/>
        </w:rPr>
      </w:pPr>
    </w:p>
    <w:p w14:paraId="445B35FD" w14:textId="77777777" w:rsidR="000D0B6E" w:rsidRDefault="000D0B6E" w:rsidP="000D0B6E">
      <w:pPr>
        <w:spacing w:after="0" w:line="360" w:lineRule="auto"/>
        <w:rPr>
          <w:rFonts w:asciiTheme="majorHAnsi" w:hAnsiTheme="majorHAnsi" w:cs="Arial"/>
          <w:b/>
          <w:sz w:val="20"/>
          <w:szCs w:val="20"/>
        </w:rPr>
      </w:pPr>
    </w:p>
    <w:p w14:paraId="7A331647" w14:textId="77777777" w:rsidR="000D0B6E" w:rsidRDefault="000D0B6E" w:rsidP="000D0B6E">
      <w:pPr>
        <w:spacing w:after="0" w:line="360" w:lineRule="auto"/>
        <w:rPr>
          <w:rFonts w:asciiTheme="majorHAnsi" w:hAnsiTheme="majorHAnsi" w:cs="Arial"/>
          <w:b/>
          <w:sz w:val="20"/>
          <w:szCs w:val="20"/>
        </w:rPr>
      </w:pPr>
    </w:p>
    <w:p w14:paraId="14EAAD2A" w14:textId="77777777" w:rsidR="000D0B6E" w:rsidRDefault="000D0B6E" w:rsidP="000D0B6E">
      <w:pPr>
        <w:spacing w:after="0" w:line="360" w:lineRule="auto"/>
        <w:rPr>
          <w:rFonts w:asciiTheme="majorHAnsi" w:hAnsiTheme="majorHAnsi" w:cs="Arial"/>
          <w:b/>
          <w:sz w:val="20"/>
          <w:szCs w:val="20"/>
        </w:rPr>
      </w:pPr>
    </w:p>
    <w:p w14:paraId="0A01D20B" w14:textId="77777777" w:rsidR="000D0B6E" w:rsidRDefault="000D0B6E" w:rsidP="000D0B6E">
      <w:pPr>
        <w:spacing w:after="0" w:line="360" w:lineRule="auto"/>
        <w:rPr>
          <w:rFonts w:asciiTheme="majorHAnsi" w:hAnsiTheme="majorHAnsi" w:cs="Arial"/>
          <w:b/>
          <w:sz w:val="20"/>
          <w:szCs w:val="20"/>
        </w:rPr>
      </w:pPr>
    </w:p>
    <w:p w14:paraId="2F4FF294" w14:textId="6D0FBC67" w:rsidR="00694DE0" w:rsidRPr="000D0B6E" w:rsidRDefault="00694DE0" w:rsidP="000D0B6E">
      <w:pPr>
        <w:spacing w:after="0" w:line="360" w:lineRule="auto"/>
        <w:rPr>
          <w:rFonts w:asciiTheme="majorHAnsi" w:hAnsiTheme="majorHAnsi" w:cs="Arial"/>
          <w:b/>
          <w:sz w:val="20"/>
          <w:szCs w:val="20"/>
        </w:rPr>
      </w:pPr>
    </w:p>
    <w:sectPr w:rsidR="00694DE0" w:rsidRPr="000D0B6E" w:rsidSect="008250AC">
      <w:footerReference w:type="default" r:id="rId9"/>
      <w:pgSz w:w="12240" w:h="15840"/>
      <w:pgMar w:top="141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947B" w14:textId="77777777" w:rsidR="00926015" w:rsidRDefault="00926015" w:rsidP="00CB647A">
      <w:pPr>
        <w:spacing w:after="0" w:line="240" w:lineRule="auto"/>
      </w:pPr>
      <w:r>
        <w:separator/>
      </w:r>
    </w:p>
  </w:endnote>
  <w:endnote w:type="continuationSeparator" w:id="0">
    <w:p w14:paraId="435D9B7F" w14:textId="77777777" w:rsidR="00926015" w:rsidRDefault="00926015"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0710" w14:textId="49885950" w:rsidR="00753725" w:rsidRDefault="000F32C3">
    <w:pPr>
      <w:pStyle w:val="Footer"/>
    </w:pPr>
    <w:r>
      <w:rPr>
        <w:noProof/>
      </w:rPr>
      <w:drawing>
        <wp:inline distT="0" distB="0" distL="0" distR="0" wp14:anchorId="2E40CB92" wp14:editId="604B7304">
          <wp:extent cx="1106765" cy="49485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135759" cy="507815"/>
                  </a:xfrm>
                  <a:prstGeom prst="rect">
                    <a:avLst/>
                  </a:prstGeom>
                </pic:spPr>
              </pic:pic>
            </a:graphicData>
          </a:graphic>
        </wp:inline>
      </w:drawing>
    </w:r>
    <w:r>
      <w:t xml:space="preserve">                            </w:t>
    </w:r>
    <w:r w:rsidR="00753725">
      <w:t>Lockdown</w:t>
    </w:r>
    <w:r w:rsidR="00C63AD1">
      <w:t xml:space="preserve"> Policy – Quality Area 2</w:t>
    </w:r>
    <w:r w:rsidR="00C63AD1">
      <w:tab/>
    </w:r>
    <w:r w:rsidR="00C63AD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B0D7" w14:textId="77777777" w:rsidR="00926015" w:rsidRDefault="00926015" w:rsidP="00CB647A">
      <w:pPr>
        <w:spacing w:after="0" w:line="240" w:lineRule="auto"/>
      </w:pPr>
      <w:r>
        <w:separator/>
      </w:r>
    </w:p>
  </w:footnote>
  <w:footnote w:type="continuationSeparator" w:id="0">
    <w:p w14:paraId="01BFC78A" w14:textId="77777777" w:rsidR="00926015" w:rsidRDefault="00926015"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4BA"/>
    <w:multiLevelType w:val="hybridMultilevel"/>
    <w:tmpl w:val="B7AA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4CE3447"/>
    <w:multiLevelType w:val="hybridMultilevel"/>
    <w:tmpl w:val="AF26B900"/>
    <w:lvl w:ilvl="0" w:tplc="EC506BA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236B85"/>
    <w:multiLevelType w:val="hybridMultilevel"/>
    <w:tmpl w:val="2CF4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71E6E"/>
    <w:multiLevelType w:val="hybridMultilevel"/>
    <w:tmpl w:val="5764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F1758"/>
    <w:multiLevelType w:val="hybridMultilevel"/>
    <w:tmpl w:val="7DCE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AC6392"/>
    <w:multiLevelType w:val="hybridMultilevel"/>
    <w:tmpl w:val="62D0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713D4"/>
    <w:multiLevelType w:val="hybridMultilevel"/>
    <w:tmpl w:val="3C9A3EFE"/>
    <w:lvl w:ilvl="0" w:tplc="D38E65B0">
      <w:numFmt w:val="bullet"/>
      <w:lvlText w:val=""/>
      <w:lvlJc w:val="left"/>
      <w:pPr>
        <w:ind w:left="720" w:hanging="360"/>
      </w:pPr>
      <w:rPr>
        <w:rFonts w:ascii="Symbol" w:eastAsia="ヒラギノ角ゴ Pro W3"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04BA0"/>
    <w:multiLevelType w:val="multilevel"/>
    <w:tmpl w:val="D79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AE54EE"/>
    <w:multiLevelType w:val="hybridMultilevel"/>
    <w:tmpl w:val="108657D4"/>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4D734E"/>
    <w:multiLevelType w:val="hybridMultilevel"/>
    <w:tmpl w:val="AEC6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B77BD6"/>
    <w:multiLevelType w:val="hybridMultilevel"/>
    <w:tmpl w:val="5380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C161EA"/>
    <w:multiLevelType w:val="hybridMultilevel"/>
    <w:tmpl w:val="25E8BE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7B443CFD"/>
    <w:multiLevelType w:val="hybridMultilevel"/>
    <w:tmpl w:val="556A4A12"/>
    <w:lvl w:ilvl="0" w:tplc="174C2C42">
      <w:numFmt w:val="bullet"/>
      <w:lvlText w:val="-"/>
      <w:lvlJc w:val="left"/>
      <w:pPr>
        <w:ind w:left="1776" w:hanging="360"/>
      </w:pPr>
      <w:rPr>
        <w:rFonts w:ascii="Calibri Light" w:eastAsiaTheme="minorEastAsia" w:hAnsi="Calibri Light" w:cs="Calibri"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abstractNum w:abstractNumId="15" w15:restartNumberingAfterBreak="0">
    <w:nsid w:val="7CFC1F83"/>
    <w:multiLevelType w:val="hybridMultilevel"/>
    <w:tmpl w:val="4DE24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D53A6C"/>
    <w:multiLevelType w:val="hybridMultilevel"/>
    <w:tmpl w:val="182C9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5"/>
  </w:num>
  <w:num w:numId="5">
    <w:abstractNumId w:val="12"/>
  </w:num>
  <w:num w:numId="6">
    <w:abstractNumId w:val="5"/>
  </w:num>
  <w:num w:numId="7">
    <w:abstractNumId w:val="6"/>
  </w:num>
  <w:num w:numId="8">
    <w:abstractNumId w:val="11"/>
  </w:num>
  <w:num w:numId="9">
    <w:abstractNumId w:val="16"/>
  </w:num>
  <w:num w:numId="10">
    <w:abstractNumId w:val="14"/>
  </w:num>
  <w:num w:numId="11">
    <w:abstractNumId w:val="3"/>
  </w:num>
  <w:num w:numId="12">
    <w:abstractNumId w:val="8"/>
  </w:num>
  <w:num w:numId="13">
    <w:abstractNumId w:val="2"/>
  </w:num>
  <w:num w:numId="14">
    <w:abstractNumId w:val="0"/>
  </w:num>
  <w:num w:numId="15">
    <w:abstractNumId w:val="7"/>
  </w:num>
  <w:num w:numId="16">
    <w:abstractNumId w:val="13"/>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84DB2"/>
    <w:rsid w:val="00087575"/>
    <w:rsid w:val="000D0B6E"/>
    <w:rsid w:val="000D652C"/>
    <w:rsid w:val="000F32C3"/>
    <w:rsid w:val="000F4298"/>
    <w:rsid w:val="00105BFD"/>
    <w:rsid w:val="00133BA3"/>
    <w:rsid w:val="001452C3"/>
    <w:rsid w:val="001615DD"/>
    <w:rsid w:val="00175B02"/>
    <w:rsid w:val="00177925"/>
    <w:rsid w:val="001A1E47"/>
    <w:rsid w:val="001A2E39"/>
    <w:rsid w:val="001A42E1"/>
    <w:rsid w:val="001D334A"/>
    <w:rsid w:val="001D6495"/>
    <w:rsid w:val="001F087A"/>
    <w:rsid w:val="002407D9"/>
    <w:rsid w:val="00244306"/>
    <w:rsid w:val="002443E2"/>
    <w:rsid w:val="002558D2"/>
    <w:rsid w:val="00256361"/>
    <w:rsid w:val="002645FC"/>
    <w:rsid w:val="00265AB7"/>
    <w:rsid w:val="00274DC3"/>
    <w:rsid w:val="00277401"/>
    <w:rsid w:val="00295C6E"/>
    <w:rsid w:val="002978DA"/>
    <w:rsid w:val="002A5870"/>
    <w:rsid w:val="00301E54"/>
    <w:rsid w:val="003030B6"/>
    <w:rsid w:val="003319EC"/>
    <w:rsid w:val="00344968"/>
    <w:rsid w:val="00361AB1"/>
    <w:rsid w:val="003771D0"/>
    <w:rsid w:val="003953B6"/>
    <w:rsid w:val="00396C5F"/>
    <w:rsid w:val="003A0C81"/>
    <w:rsid w:val="003A577D"/>
    <w:rsid w:val="003B6D3F"/>
    <w:rsid w:val="003C0446"/>
    <w:rsid w:val="003E0DAC"/>
    <w:rsid w:val="003E2FE8"/>
    <w:rsid w:val="00401021"/>
    <w:rsid w:val="00416B30"/>
    <w:rsid w:val="004570AE"/>
    <w:rsid w:val="00473432"/>
    <w:rsid w:val="004C48ED"/>
    <w:rsid w:val="005277AF"/>
    <w:rsid w:val="00532895"/>
    <w:rsid w:val="005443FC"/>
    <w:rsid w:val="00552147"/>
    <w:rsid w:val="005928D5"/>
    <w:rsid w:val="005A6A3A"/>
    <w:rsid w:val="005B11B5"/>
    <w:rsid w:val="005C3F5E"/>
    <w:rsid w:val="005C6FCB"/>
    <w:rsid w:val="005D54BA"/>
    <w:rsid w:val="006054D1"/>
    <w:rsid w:val="0061203D"/>
    <w:rsid w:val="00622F05"/>
    <w:rsid w:val="006456D2"/>
    <w:rsid w:val="00661787"/>
    <w:rsid w:val="00667F04"/>
    <w:rsid w:val="00672A05"/>
    <w:rsid w:val="00685EFD"/>
    <w:rsid w:val="006912B1"/>
    <w:rsid w:val="00694DE0"/>
    <w:rsid w:val="006C5575"/>
    <w:rsid w:val="006C71E5"/>
    <w:rsid w:val="006C7AAB"/>
    <w:rsid w:val="006E0A7A"/>
    <w:rsid w:val="006E28FB"/>
    <w:rsid w:val="007067CE"/>
    <w:rsid w:val="00714CA0"/>
    <w:rsid w:val="00720805"/>
    <w:rsid w:val="00736EE1"/>
    <w:rsid w:val="00751316"/>
    <w:rsid w:val="00753725"/>
    <w:rsid w:val="00762A13"/>
    <w:rsid w:val="00765E82"/>
    <w:rsid w:val="007E1244"/>
    <w:rsid w:val="007F2751"/>
    <w:rsid w:val="007F3455"/>
    <w:rsid w:val="007F752B"/>
    <w:rsid w:val="007F7F52"/>
    <w:rsid w:val="008204F1"/>
    <w:rsid w:val="008250AC"/>
    <w:rsid w:val="00846401"/>
    <w:rsid w:val="008A05AF"/>
    <w:rsid w:val="008A6D87"/>
    <w:rsid w:val="008B14B3"/>
    <w:rsid w:val="008C1806"/>
    <w:rsid w:val="008E0C87"/>
    <w:rsid w:val="008E1D6C"/>
    <w:rsid w:val="00904AA6"/>
    <w:rsid w:val="00920BC3"/>
    <w:rsid w:val="00921396"/>
    <w:rsid w:val="00926015"/>
    <w:rsid w:val="009275EC"/>
    <w:rsid w:val="00943BCE"/>
    <w:rsid w:val="009906E9"/>
    <w:rsid w:val="009B3FAE"/>
    <w:rsid w:val="00A06C7D"/>
    <w:rsid w:val="00A13B06"/>
    <w:rsid w:val="00A16475"/>
    <w:rsid w:val="00A306A2"/>
    <w:rsid w:val="00A517D4"/>
    <w:rsid w:val="00A618E7"/>
    <w:rsid w:val="00A77049"/>
    <w:rsid w:val="00A81C8D"/>
    <w:rsid w:val="00A90508"/>
    <w:rsid w:val="00AA0C3D"/>
    <w:rsid w:val="00AC614B"/>
    <w:rsid w:val="00B13C01"/>
    <w:rsid w:val="00B14749"/>
    <w:rsid w:val="00B54FC9"/>
    <w:rsid w:val="00B56AAC"/>
    <w:rsid w:val="00B80CC8"/>
    <w:rsid w:val="00B813F0"/>
    <w:rsid w:val="00B8614E"/>
    <w:rsid w:val="00B92590"/>
    <w:rsid w:val="00BA178E"/>
    <w:rsid w:val="00BB39E2"/>
    <w:rsid w:val="00BC0781"/>
    <w:rsid w:val="00BC7143"/>
    <w:rsid w:val="00BC7C68"/>
    <w:rsid w:val="00BD344F"/>
    <w:rsid w:val="00BF3CF7"/>
    <w:rsid w:val="00C050D8"/>
    <w:rsid w:val="00C32815"/>
    <w:rsid w:val="00C35760"/>
    <w:rsid w:val="00C46440"/>
    <w:rsid w:val="00C63AD1"/>
    <w:rsid w:val="00C737E0"/>
    <w:rsid w:val="00C93D1C"/>
    <w:rsid w:val="00CB22AD"/>
    <w:rsid w:val="00CB647A"/>
    <w:rsid w:val="00CC599B"/>
    <w:rsid w:val="00D02D74"/>
    <w:rsid w:val="00D106EF"/>
    <w:rsid w:val="00D1468A"/>
    <w:rsid w:val="00D43D2A"/>
    <w:rsid w:val="00D7499D"/>
    <w:rsid w:val="00DA0102"/>
    <w:rsid w:val="00DA4190"/>
    <w:rsid w:val="00DB7992"/>
    <w:rsid w:val="00DE3AD4"/>
    <w:rsid w:val="00E12D81"/>
    <w:rsid w:val="00E20E13"/>
    <w:rsid w:val="00E22DC6"/>
    <w:rsid w:val="00E247E9"/>
    <w:rsid w:val="00E65A94"/>
    <w:rsid w:val="00E87DDD"/>
    <w:rsid w:val="00EC4B1A"/>
    <w:rsid w:val="00EE525C"/>
    <w:rsid w:val="00EF449F"/>
    <w:rsid w:val="00F0231A"/>
    <w:rsid w:val="00F143C1"/>
    <w:rsid w:val="00F468EC"/>
    <w:rsid w:val="00F820F5"/>
    <w:rsid w:val="00F90205"/>
    <w:rsid w:val="00F92053"/>
    <w:rsid w:val="00FA4F8C"/>
    <w:rsid w:val="00FB18E7"/>
    <w:rsid w:val="00FC52CE"/>
    <w:rsid w:val="00FE2716"/>
    <w:rsid w:val="00FE3F6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30C4E5B4-A774-B341-8AA0-C43C4C7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615DD"/>
  </w:style>
  <w:style w:type="character" w:customStyle="1" w:styleId="moh-rtestyle-externallink">
    <w:name w:val="moh-rtestyle-externallink"/>
    <w:basedOn w:val="DefaultParagraphFont"/>
    <w:rsid w:val="001615DD"/>
  </w:style>
  <w:style w:type="paragraph" w:styleId="NormalWeb">
    <w:name w:val="Normal (Web)"/>
    <w:basedOn w:val="Normal"/>
    <w:uiPriority w:val="99"/>
    <w:semiHidden/>
    <w:unhideWhenUsed/>
    <w:rsid w:val="001615D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6185">
      <w:bodyDiv w:val="1"/>
      <w:marLeft w:val="0"/>
      <w:marRight w:val="0"/>
      <w:marTop w:val="0"/>
      <w:marBottom w:val="0"/>
      <w:divBdr>
        <w:top w:val="none" w:sz="0" w:space="0" w:color="auto"/>
        <w:left w:val="none" w:sz="0" w:space="0" w:color="auto"/>
        <w:bottom w:val="none" w:sz="0" w:space="0" w:color="auto"/>
        <w:right w:val="none" w:sz="0" w:space="0" w:color="auto"/>
      </w:divBdr>
    </w:div>
    <w:div w:id="14161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98E8707-86F4-CC4B-AA43-BD60A001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136</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25</cp:revision>
  <dcterms:created xsi:type="dcterms:W3CDTF">2016-11-21T20:56:00Z</dcterms:created>
  <dcterms:modified xsi:type="dcterms:W3CDTF">2018-09-19T09:49:00Z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