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2772C265" w:rsidR="00CB647A" w:rsidRPr="00E128C3" w:rsidRDefault="00CB647A" w:rsidP="00E128C3">
      <w:pPr>
        <w:rPr>
          <w:rFonts w:asciiTheme="majorHAnsi" w:hAnsiTheme="majorHAnsi"/>
          <w:b/>
          <w:color w:val="34ABC1"/>
          <w:sz w:val="52"/>
        </w:rPr>
      </w:pPr>
      <w:r w:rsidRPr="00E128C3">
        <w:rPr>
          <w:rFonts w:asciiTheme="majorHAnsi" w:hAnsiTheme="majorHAnsi"/>
          <w:b/>
          <w:noProof/>
          <w:color w:val="34ABC1"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0E33613B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27238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aO9QEAAEcEAAAOAAAAZHJzL2Uyb0RvYy54bWysU8tuGyEU3VfqPyD29YwdOW1HHmfhKN30&#10;YTXpBxAGPEjARUA847/vBcbjNK26iOIFHu7znHMvm5vRaHIUPiiwLV0uakqE5dApe2jpr4e7D58o&#10;CZHZjmmwoqUnEejN9v27zeAasYIedCc8wSI2NINraR+ja6oq8F4YFhbghEWnBG9YxKs/VJ1nA1Y3&#10;ulrV9XU1gO+cBy5CQOttcdJtri+l4PGHlEFEoluK2GI+fT4f01ltN6w5eOZ6xScY7BUoDFMWm86l&#10;bllk5Mmrv0oZxT0EkHHBwVQgpeIic0A2y/oFm/ueOZG5oDjBzTKFtyvLvx/3nqgOZ0eJZQZHdB89&#10;U4c+kh1YiwKCJ8uk0+BCg+E7u/fTLbi9T6RH6U36RzpkzNqeZm3FGAlH43W9/vi5xhHws6+6JDof&#10;4hcBhqSPlmplE23WsOPXELEZhp5DkllbMmDFq3WdowJo1d0prZMvb47YaU+ODGcex2WO0U/mG3TF&#10;tq7xVyaPZtyPF2bsNlfJvZ81QJ+2aExiFPr5K560KMh+ColyIuFVwZYW+QKHcS5svErNcyWMTmkS&#10;wc+JE6n/JU7xKVXkJZ+TC9sZfmH2Z9c5I3cGG+dkoyz4f8FOKhbIssSfFSi8kwSP0J3yYmRpcFsz&#10;w+llpefw/J7TL+9/+xsAAP//AwBQSwMEFAAGAAgAAAAhAOHnphffAAAACAEAAA8AAABkcnMvZG93&#10;bnJldi54bWxMj01Lw0AQhu+C/2EZwVu7adHWxmyKBMSPS7EV0ds0Oyah2dmQ3bTx3zviQU/z8b68&#10;80y2Hl2rjtSHxrOB2TQBRVx623Bl4HV3P7kBFSKyxdYzGfiiAOv8/CzD1PoTv9BxGyslIRxSNFDH&#10;2KVah7Imh2HqO2LRPn3vMMrYV9r2eJJw1+p5kiy0w4blQo0dFTWVh+3gDGxcNzvsnori+WNVbR6G&#10;+Dh/G96NubwY725BRRrjnxl+8AUdcmHa+4FtUK2ByfJanAaWiVTRV1cLafa/C51n+v8D+TcAAAD/&#10;/wMAUEsBAi0AFAAGAAgAAAAhALaDOJL+AAAA4QEAABMAAAAAAAAAAAAAAAAAAAAAAFtDb250ZW50&#10;X1R5cGVzXS54bWxQSwECLQAUAAYACAAAACEAOP0h/9YAAACUAQAACwAAAAAAAAAAAAAAAAAvAQAA&#10;X3JlbHMvLnJlbHNQSwECLQAUAAYACAAAACEAbSlGjvUBAABHBAAADgAAAAAAAAAAAAAAAAAuAgAA&#10;ZHJzL2Uyb0RvYy54bWxQSwECLQAUAAYACAAAACEA4eemF98AAAAIAQAADwAAAAAAAAAAAAAAAABP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8855DF" w:rsidRPr="00E128C3">
        <w:rPr>
          <w:rFonts w:asciiTheme="majorHAnsi" w:hAnsiTheme="majorHAnsi"/>
          <w:b/>
          <w:noProof/>
          <w:color w:val="34ABC1"/>
          <w:sz w:val="52"/>
          <w:lang w:val="en-AU" w:eastAsia="en-AU"/>
        </w:rPr>
        <w:t>Furniture &amp; Equipment Safety</w:t>
      </w:r>
      <w:r w:rsidR="00107D70" w:rsidRPr="00E128C3">
        <w:rPr>
          <w:rFonts w:asciiTheme="majorHAnsi" w:hAnsiTheme="majorHAnsi"/>
          <w:b/>
          <w:color w:val="34ABC1"/>
          <w:sz w:val="52"/>
        </w:rPr>
        <w:t xml:space="preserve"> </w:t>
      </w:r>
      <w:r w:rsidRPr="00E128C3">
        <w:rPr>
          <w:rFonts w:asciiTheme="majorHAnsi" w:hAnsiTheme="majorHAnsi"/>
          <w:b/>
          <w:color w:val="34ABC1"/>
          <w:sz w:val="52"/>
        </w:rPr>
        <w:t xml:space="preserve">Policy </w:t>
      </w:r>
    </w:p>
    <w:p w14:paraId="072F4917" w14:textId="36F2D6D8" w:rsidR="00094909" w:rsidRPr="00E128C3" w:rsidRDefault="00C727D1" w:rsidP="00E128C3">
      <w:pPr>
        <w:rPr>
          <w:rFonts w:asciiTheme="majorHAnsi" w:hAnsiTheme="majorHAnsi"/>
        </w:rPr>
      </w:pPr>
      <w:r w:rsidRPr="00E128C3">
        <w:rPr>
          <w:rFonts w:asciiTheme="majorHAnsi" w:hAnsiTheme="majorHAnsi"/>
        </w:rPr>
        <w:t xml:space="preserve">We have a responsibility to protect the health and safety of children enrolled at the </w:t>
      </w:r>
      <w:r w:rsidR="00DC3694" w:rsidRPr="00AF1CF2">
        <w:rPr>
          <w:rFonts w:asciiTheme="majorHAnsi" w:hAnsiTheme="majorHAnsi"/>
        </w:rPr>
        <w:t>S</w:t>
      </w:r>
      <w:r w:rsidRPr="00AF1CF2">
        <w:rPr>
          <w:rFonts w:asciiTheme="majorHAnsi" w:hAnsiTheme="majorHAnsi"/>
        </w:rPr>
        <w:t>ervice.</w:t>
      </w:r>
      <w:r w:rsidRPr="00E128C3">
        <w:rPr>
          <w:rFonts w:asciiTheme="majorHAnsi" w:hAnsiTheme="majorHAnsi"/>
        </w:rPr>
        <w:t xml:space="preserve"> This is reflective in our health and safety policies, however nursery furniture and equipment safety is important to every person who enters the </w:t>
      </w:r>
      <w:r w:rsidR="00F50431" w:rsidRPr="00E128C3">
        <w:rPr>
          <w:rFonts w:asciiTheme="majorHAnsi" w:hAnsiTheme="majorHAnsi"/>
        </w:rPr>
        <w:t>premises</w:t>
      </w:r>
      <w:r w:rsidR="00470ABE" w:rsidRPr="00E128C3">
        <w:rPr>
          <w:rFonts w:asciiTheme="majorHAnsi" w:hAnsiTheme="majorHAnsi"/>
        </w:rPr>
        <w:t xml:space="preserve"> or uses the S</w:t>
      </w:r>
      <w:r w:rsidR="00C5630D" w:rsidRPr="00E128C3">
        <w:rPr>
          <w:rFonts w:asciiTheme="majorHAnsi" w:hAnsiTheme="majorHAnsi"/>
        </w:rPr>
        <w:t>ervice</w:t>
      </w:r>
      <w:r w:rsidR="00C51C78" w:rsidRPr="00E128C3">
        <w:rPr>
          <w:rFonts w:asciiTheme="majorHAnsi" w:hAnsiTheme="majorHAnsi"/>
        </w:rPr>
        <w:t>’</w:t>
      </w:r>
      <w:r w:rsidR="00C5630D" w:rsidRPr="00E128C3">
        <w:rPr>
          <w:rFonts w:asciiTheme="majorHAnsi" w:hAnsiTheme="majorHAnsi"/>
        </w:rPr>
        <w:t>s equipment, including children, families, staff and educators, visitors and students.</w:t>
      </w:r>
    </w:p>
    <w:p w14:paraId="0BBEA517" w14:textId="77777777" w:rsidR="00FF22B6" w:rsidRPr="00E128C3" w:rsidRDefault="00FF22B6" w:rsidP="00E128C3">
      <w:pPr>
        <w:rPr>
          <w:rFonts w:asciiTheme="majorHAnsi" w:hAnsiTheme="majorHAnsi"/>
          <w:b/>
        </w:rPr>
      </w:pPr>
    </w:p>
    <w:p w14:paraId="230096AD" w14:textId="382DA3C6" w:rsidR="00FF22B6" w:rsidRPr="00E128C3" w:rsidRDefault="00D31F49" w:rsidP="00E128C3">
      <w:pPr>
        <w:rPr>
          <w:rFonts w:asciiTheme="majorHAnsi" w:hAnsiTheme="majorHAnsi"/>
          <w:b/>
        </w:rPr>
      </w:pPr>
      <w:r w:rsidRPr="00E128C3">
        <w:rPr>
          <w:rFonts w:asciiTheme="majorHAnsi" w:hAnsiTheme="majorHAnsi"/>
          <w:b/>
        </w:rPr>
        <w:t>National Quality Standard</w:t>
      </w:r>
      <w:r w:rsidR="00FF22B6" w:rsidRPr="00E128C3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8472D7" w:rsidRPr="00E128C3" w14:paraId="2444395C" w14:textId="77777777" w:rsidTr="0084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2E4F2D3" w14:textId="77777777" w:rsidR="008472D7" w:rsidRPr="00E128C3" w:rsidRDefault="008472D7" w:rsidP="00E128C3">
            <w:pPr>
              <w:spacing w:line="360" w:lineRule="auto"/>
              <w:rPr>
                <w:rFonts w:ascii="Calibri Light" w:hAnsi="Calibri Light"/>
              </w:rPr>
            </w:pPr>
            <w:r w:rsidRPr="00E128C3">
              <w:rPr>
                <w:rFonts w:ascii="Calibri Light" w:hAnsi="Calibri Light"/>
              </w:rPr>
              <w:t xml:space="preserve">Quality Area 2: Children’s Health and Safety  </w:t>
            </w:r>
          </w:p>
        </w:tc>
      </w:tr>
      <w:tr w:rsidR="008472D7" w:rsidRPr="00E128C3" w14:paraId="4DEAF647" w14:textId="77777777" w:rsidTr="0084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49DA5E57" w14:textId="77777777" w:rsidR="008472D7" w:rsidRPr="007A1660" w:rsidRDefault="008472D7" w:rsidP="007A1660">
            <w:pPr>
              <w:spacing w:line="276" w:lineRule="auto"/>
              <w:rPr>
                <w:rFonts w:asciiTheme="majorHAnsi" w:hAnsiTheme="majorHAnsi"/>
                <w:b w:val="0"/>
                <w:szCs w:val="18"/>
              </w:rPr>
            </w:pPr>
            <w:r w:rsidRPr="007A1660">
              <w:rPr>
                <w:rFonts w:asciiTheme="majorHAnsi" w:hAnsiTheme="majorHAnsi"/>
                <w:b w:val="0"/>
                <w:szCs w:val="1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596217E8" w14:textId="77777777" w:rsidR="008472D7" w:rsidRPr="007A1660" w:rsidRDefault="008472D7" w:rsidP="007A16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7A1660">
              <w:rPr>
                <w:rFonts w:asciiTheme="majorHAnsi" w:hAnsiTheme="majorHAnsi"/>
                <w:b/>
                <w:szCs w:val="18"/>
              </w:rPr>
              <w:t xml:space="preserve">Safety </w:t>
            </w:r>
          </w:p>
        </w:tc>
        <w:tc>
          <w:tcPr>
            <w:tcW w:w="5640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233BF321" w14:textId="77777777" w:rsidR="008472D7" w:rsidRPr="007A1660" w:rsidRDefault="008472D7" w:rsidP="007A16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A1660">
              <w:rPr>
                <w:rFonts w:asciiTheme="majorHAnsi" w:hAnsiTheme="majorHAnsi"/>
                <w:szCs w:val="18"/>
              </w:rPr>
              <w:t xml:space="preserve">Each child is protected </w:t>
            </w:r>
          </w:p>
        </w:tc>
      </w:tr>
      <w:tr w:rsidR="008472D7" w:rsidRPr="00E128C3" w14:paraId="18F17231" w14:textId="77777777" w:rsidTr="00847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49F6F1F6" w14:textId="77777777" w:rsidR="008472D7" w:rsidRPr="007A1660" w:rsidRDefault="008472D7" w:rsidP="007A1660">
            <w:pPr>
              <w:spacing w:line="276" w:lineRule="auto"/>
              <w:rPr>
                <w:rFonts w:asciiTheme="majorHAnsi" w:hAnsiTheme="majorHAnsi"/>
                <w:b w:val="0"/>
                <w:szCs w:val="18"/>
              </w:rPr>
            </w:pPr>
            <w:r w:rsidRPr="007A1660">
              <w:rPr>
                <w:rFonts w:asciiTheme="majorHAnsi" w:hAnsiTheme="majorHAnsi"/>
                <w:b w:val="0"/>
                <w:szCs w:val="18"/>
              </w:rPr>
              <w:t>2.2.1</w:t>
            </w:r>
          </w:p>
        </w:tc>
        <w:tc>
          <w:tcPr>
            <w:tcW w:w="311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21AD40FD" w14:textId="77777777" w:rsidR="008472D7" w:rsidRPr="007A1660" w:rsidRDefault="008472D7" w:rsidP="007A16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7A1660">
              <w:rPr>
                <w:rFonts w:asciiTheme="majorHAnsi" w:hAnsiTheme="majorHAnsi"/>
                <w:b/>
                <w:szCs w:val="18"/>
              </w:rPr>
              <w:t xml:space="preserve">Supervision </w:t>
            </w:r>
          </w:p>
        </w:tc>
        <w:tc>
          <w:tcPr>
            <w:tcW w:w="5640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EA2DC7D" w14:textId="77777777" w:rsidR="008472D7" w:rsidRPr="007A1660" w:rsidRDefault="008472D7" w:rsidP="007A16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A1660">
              <w:rPr>
                <w:rFonts w:asciiTheme="majorHAnsi" w:hAnsiTheme="majorHAnsi"/>
                <w:szCs w:val="18"/>
              </w:rPr>
              <w:t>At all times, reasonable precautions and adequate supervision ensure children are protected from harm and hazard</w:t>
            </w:r>
          </w:p>
        </w:tc>
      </w:tr>
    </w:tbl>
    <w:p w14:paraId="071DF50E" w14:textId="77777777" w:rsidR="008472D7" w:rsidRPr="00E128C3" w:rsidRDefault="008472D7" w:rsidP="00E128C3">
      <w:pPr>
        <w:rPr>
          <w:rFonts w:asciiTheme="majorHAnsi" w:hAnsiTheme="majorHAnsi"/>
          <w:b/>
        </w:rPr>
      </w:pPr>
    </w:p>
    <w:p w14:paraId="37988BDD" w14:textId="6A4FCAA3" w:rsidR="00F50431" w:rsidRPr="00E128C3" w:rsidRDefault="00F50431" w:rsidP="00E128C3">
      <w:pPr>
        <w:rPr>
          <w:rFonts w:asciiTheme="majorHAnsi" w:hAnsiTheme="majorHAnsi"/>
          <w:b/>
        </w:rPr>
      </w:pPr>
      <w:r w:rsidRPr="00E128C3">
        <w:rPr>
          <w:rFonts w:asciiTheme="majorHAnsi" w:hAnsiTheme="majorHAnsi"/>
          <w:b/>
        </w:rPr>
        <w:t xml:space="preserve">Education and Care Services National </w:t>
      </w:r>
      <w:r w:rsidRPr="00AF1CF2">
        <w:rPr>
          <w:rFonts w:asciiTheme="majorHAnsi" w:hAnsiTheme="majorHAnsi"/>
          <w:b/>
        </w:rPr>
        <w:t>Regulation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F50431" w:rsidRPr="00E128C3" w14:paraId="5C877488" w14:textId="77777777" w:rsidTr="00DC3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3B1BE0" w14:textId="675AE12B" w:rsidR="00F50431" w:rsidRPr="00E128C3" w:rsidRDefault="00FF22B6" w:rsidP="00E128C3">
            <w:pPr>
              <w:rPr>
                <w:rFonts w:asciiTheme="majorHAnsi" w:hAnsiTheme="majorHAnsi"/>
                <w:b w:val="0"/>
              </w:rPr>
            </w:pPr>
            <w:r w:rsidRPr="00E128C3">
              <w:rPr>
                <w:rFonts w:asciiTheme="majorHAnsi" w:hAnsiTheme="majorHAnsi"/>
                <w:b w:val="0"/>
              </w:rPr>
              <w:t>103</w:t>
            </w:r>
          </w:p>
        </w:tc>
        <w:tc>
          <w:tcPr>
            <w:tcW w:w="8646" w:type="dxa"/>
          </w:tcPr>
          <w:p w14:paraId="13A92F47" w14:textId="5ADC013A" w:rsidR="00F50431" w:rsidRPr="00E128C3" w:rsidRDefault="00FF22B6" w:rsidP="00E128C3">
            <w:pPr>
              <w:tabs>
                <w:tab w:val="left" w:pos="20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E128C3">
              <w:rPr>
                <w:rFonts w:asciiTheme="majorHAnsi" w:hAnsiTheme="majorHAnsi"/>
                <w:b w:val="0"/>
              </w:rPr>
              <w:t>Premises, furniture and equipment to be safe, clean and in good repair</w:t>
            </w:r>
          </w:p>
        </w:tc>
      </w:tr>
      <w:tr w:rsidR="00F50431" w:rsidRPr="00E128C3" w14:paraId="068E22BB" w14:textId="77777777" w:rsidTr="00AA1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8E7905" w14:textId="6C682A81" w:rsidR="00F50431" w:rsidRPr="00E128C3" w:rsidRDefault="00FF22B6" w:rsidP="00E128C3">
            <w:pPr>
              <w:rPr>
                <w:rFonts w:asciiTheme="majorHAnsi" w:hAnsiTheme="majorHAnsi"/>
                <w:b w:val="0"/>
              </w:rPr>
            </w:pPr>
            <w:r w:rsidRPr="00E128C3">
              <w:rPr>
                <w:rFonts w:asciiTheme="majorHAnsi" w:hAnsiTheme="majorHAnsi"/>
                <w:b w:val="0"/>
              </w:rPr>
              <w:t>105</w:t>
            </w:r>
          </w:p>
        </w:tc>
        <w:tc>
          <w:tcPr>
            <w:tcW w:w="8646" w:type="dxa"/>
          </w:tcPr>
          <w:p w14:paraId="73ECB116" w14:textId="77777777" w:rsidR="00F50431" w:rsidRDefault="00FF22B6" w:rsidP="00E12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128C3">
              <w:rPr>
                <w:rFonts w:asciiTheme="majorHAnsi" w:hAnsiTheme="majorHAnsi"/>
              </w:rPr>
              <w:t xml:space="preserve">Furniture, materials and equipment </w:t>
            </w:r>
          </w:p>
          <w:p w14:paraId="1BC59913" w14:textId="4527FB04" w:rsidR="007A1660" w:rsidRPr="00E128C3" w:rsidRDefault="007A1660" w:rsidP="00E12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602CF15" w14:textId="42E2DBDF" w:rsidR="00EA4714" w:rsidRDefault="00EA4714" w:rsidP="00E128C3">
      <w:pPr>
        <w:rPr>
          <w:rFonts w:asciiTheme="majorHAnsi" w:hAnsiTheme="majorHAnsi"/>
          <w:b/>
        </w:rPr>
      </w:pPr>
    </w:p>
    <w:p w14:paraId="3D572A13" w14:textId="77777777" w:rsidR="00DC3694" w:rsidRPr="008532EF" w:rsidRDefault="00DC3694" w:rsidP="00DC3694">
      <w:pPr>
        <w:spacing w:after="0" w:line="240" w:lineRule="auto"/>
        <w:rPr>
          <w:rFonts w:asciiTheme="majorHAnsi" w:hAnsiTheme="majorHAnsi"/>
          <w:b/>
        </w:rPr>
      </w:pPr>
      <w:bookmarkStart w:id="0" w:name="_Hlk511328809"/>
      <w:r w:rsidRPr="008532EF">
        <w:rPr>
          <w:rFonts w:asciiTheme="majorHAnsi" w:hAnsiTheme="majorHAnsi"/>
          <w:b/>
        </w:rPr>
        <w:t xml:space="preserve">Related Policies </w:t>
      </w:r>
      <w:r w:rsidRPr="008532EF">
        <w:rPr>
          <w:rFonts w:asciiTheme="majorHAnsi" w:hAnsiTheme="majorHAnsi"/>
          <w:b/>
        </w:rPr>
        <w:tab/>
      </w:r>
    </w:p>
    <w:tbl>
      <w:tblPr>
        <w:tblStyle w:val="GridTable1Light-Accent32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C3694" w:rsidRPr="00121EB6" w14:paraId="232BDF4E" w14:textId="77777777" w:rsidTr="00DC3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0E526611" w14:textId="2950BE8B" w:rsidR="00265D1A" w:rsidRDefault="00265D1A" w:rsidP="00F04D0B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 xml:space="preserve">Physical Environment Policy </w:t>
            </w:r>
          </w:p>
          <w:p w14:paraId="7D4F2114" w14:textId="10D551ED" w:rsidR="00265D1A" w:rsidRPr="0020553F" w:rsidRDefault="00265D1A" w:rsidP="00F04D0B">
            <w:pPr>
              <w:rPr>
                <w:rFonts w:asciiTheme="majorHAnsi" w:hAnsiTheme="majorHAnsi"/>
                <w:b w:val="0"/>
              </w:rPr>
            </w:pPr>
            <w:r w:rsidRPr="0020553F">
              <w:rPr>
                <w:rFonts w:asciiTheme="majorHAnsi" w:hAnsiTheme="majorHAnsi"/>
                <w:b w:val="0"/>
                <w:bCs w:val="0"/>
              </w:rPr>
              <w:t xml:space="preserve">Supervision Policy </w:t>
            </w:r>
          </w:p>
          <w:p w14:paraId="62B49D9A" w14:textId="4C42D376" w:rsidR="00265D1A" w:rsidRPr="0020553F" w:rsidRDefault="00265D1A" w:rsidP="00F04D0B">
            <w:pPr>
              <w:rPr>
                <w:rFonts w:asciiTheme="majorHAnsi" w:hAnsiTheme="majorHAnsi"/>
                <w:b w:val="0"/>
              </w:rPr>
            </w:pPr>
            <w:r w:rsidRPr="0020553F">
              <w:rPr>
                <w:rFonts w:ascii="Calibri Light" w:hAnsi="Calibri Light"/>
                <w:b w:val="0"/>
              </w:rPr>
              <w:t>Work Health and Safety Policy</w:t>
            </w:r>
          </w:p>
          <w:p w14:paraId="5867DA3B" w14:textId="573ED1E9" w:rsidR="00DC3694" w:rsidRPr="00DD5BB3" w:rsidRDefault="00265D1A" w:rsidP="00F04D0B">
            <w:pPr>
              <w:rPr>
                <w:rFonts w:asciiTheme="majorHAnsi" w:hAnsiTheme="majorHAnsi"/>
                <w:b w:val="0"/>
                <w:bCs w:val="0"/>
              </w:rPr>
            </w:pPr>
            <w:r w:rsidRPr="0020553F">
              <w:rPr>
                <w:rFonts w:ascii="Calibri Light" w:hAnsi="Calibri Light"/>
                <w:b w:val="0"/>
              </w:rPr>
              <w:t>Health and Safety Policy</w:t>
            </w:r>
          </w:p>
        </w:tc>
      </w:tr>
    </w:tbl>
    <w:bookmarkEnd w:id="0"/>
    <w:p w14:paraId="7E6D51AA" w14:textId="22093B90" w:rsidR="00DC3694" w:rsidRPr="00E128C3" w:rsidRDefault="0020553F" w:rsidP="00E128C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C24CC7">
        <w:rPr>
          <w:rFonts w:asciiTheme="majorHAnsi" w:hAnsiTheme="majorHAnsi"/>
          <w:b/>
        </w:rPr>
        <w:t xml:space="preserve"> </w:t>
      </w:r>
    </w:p>
    <w:p w14:paraId="39800B00" w14:textId="77777777" w:rsidR="00BC7143" w:rsidRPr="00E128C3" w:rsidRDefault="00BC7143" w:rsidP="00E128C3">
      <w:pPr>
        <w:rPr>
          <w:rFonts w:asciiTheme="majorHAnsi" w:hAnsiTheme="majorHAnsi"/>
          <w:b/>
        </w:rPr>
      </w:pPr>
      <w:r w:rsidRPr="00E128C3">
        <w:rPr>
          <w:rFonts w:asciiTheme="majorHAnsi" w:hAnsiTheme="majorHAnsi"/>
          <w:b/>
        </w:rPr>
        <w:t>PURPOSE</w:t>
      </w:r>
    </w:p>
    <w:p w14:paraId="2763F733" w14:textId="7F85985A" w:rsidR="00107D70" w:rsidRPr="00E128C3" w:rsidRDefault="00F50431" w:rsidP="00E128C3">
      <w:pPr>
        <w:rPr>
          <w:rFonts w:asciiTheme="majorHAnsi" w:hAnsiTheme="majorHAnsi" w:cs="Arial"/>
          <w:szCs w:val="18"/>
          <w:lang w:eastAsia="en-AU"/>
        </w:rPr>
      </w:pPr>
      <w:r w:rsidRPr="00E128C3">
        <w:rPr>
          <w:rFonts w:asciiTheme="majorHAnsi" w:hAnsiTheme="majorHAnsi" w:cs="Arial"/>
          <w:szCs w:val="18"/>
          <w:lang w:eastAsia="en-AU"/>
        </w:rPr>
        <w:t>Management and Educators have a responsibility and duty of care to ensure the building,</w:t>
      </w:r>
      <w:r w:rsidR="00965747" w:rsidRPr="00E128C3">
        <w:rPr>
          <w:rFonts w:asciiTheme="majorHAnsi" w:hAnsiTheme="majorHAnsi" w:cs="Arial"/>
          <w:szCs w:val="18"/>
          <w:lang w:eastAsia="en-AU"/>
        </w:rPr>
        <w:t xml:space="preserve"> furniture,</w:t>
      </w:r>
      <w:r w:rsidRPr="00E128C3">
        <w:rPr>
          <w:rFonts w:asciiTheme="majorHAnsi" w:hAnsiTheme="majorHAnsi" w:cs="Arial"/>
          <w:szCs w:val="18"/>
          <w:lang w:eastAsia="en-AU"/>
        </w:rPr>
        <w:t xml:space="preserve"> grounds and equipment are safe and hygienic. </w:t>
      </w:r>
      <w:r w:rsidR="00046D2C" w:rsidRPr="00E128C3">
        <w:rPr>
          <w:rFonts w:asciiTheme="majorHAnsi" w:hAnsiTheme="majorHAnsi" w:cs="Arial"/>
          <w:szCs w:val="18"/>
          <w:lang w:eastAsia="en-AU"/>
        </w:rPr>
        <w:t xml:space="preserve">We aim to ensure all </w:t>
      </w:r>
      <w:r w:rsidR="00470ABE" w:rsidRPr="00E128C3">
        <w:rPr>
          <w:rFonts w:asciiTheme="majorHAnsi" w:hAnsiTheme="majorHAnsi" w:cs="Arial"/>
          <w:szCs w:val="18"/>
          <w:lang w:eastAsia="en-AU"/>
        </w:rPr>
        <w:t>furniture and equipment at the S</w:t>
      </w:r>
      <w:r w:rsidR="00046D2C" w:rsidRPr="00E128C3">
        <w:rPr>
          <w:rFonts w:asciiTheme="majorHAnsi" w:hAnsiTheme="majorHAnsi" w:cs="Arial"/>
          <w:szCs w:val="18"/>
          <w:lang w:eastAsia="en-AU"/>
        </w:rPr>
        <w:t xml:space="preserve">ervice has acceptable safety standards and age appropriate for the children. </w:t>
      </w:r>
    </w:p>
    <w:p w14:paraId="1E9BB039" w14:textId="77777777" w:rsidR="00401021" w:rsidRPr="00E128C3" w:rsidRDefault="00401021" w:rsidP="00E128C3">
      <w:pPr>
        <w:rPr>
          <w:rFonts w:asciiTheme="majorHAnsi" w:hAnsiTheme="majorHAnsi"/>
          <w:b/>
        </w:rPr>
      </w:pPr>
      <w:r w:rsidRPr="00E128C3">
        <w:rPr>
          <w:rFonts w:asciiTheme="majorHAnsi" w:hAnsiTheme="majorHAnsi"/>
          <w:b/>
        </w:rPr>
        <w:t>SCOPE</w:t>
      </w:r>
    </w:p>
    <w:p w14:paraId="55C4354D" w14:textId="3ECB3509" w:rsidR="00DE3AD4" w:rsidRPr="00E128C3" w:rsidRDefault="00401021" w:rsidP="00E128C3">
      <w:pPr>
        <w:rPr>
          <w:rFonts w:asciiTheme="majorHAnsi" w:hAnsiTheme="majorHAnsi"/>
        </w:rPr>
      </w:pPr>
      <w:r w:rsidRPr="00E128C3">
        <w:rPr>
          <w:rFonts w:asciiTheme="majorHAnsi" w:hAnsiTheme="majorHAnsi"/>
        </w:rPr>
        <w:t xml:space="preserve">This policy applies to </w:t>
      </w:r>
      <w:r w:rsidR="00CB647A" w:rsidRPr="00E128C3">
        <w:rPr>
          <w:rFonts w:asciiTheme="majorHAnsi" w:hAnsiTheme="majorHAnsi"/>
        </w:rPr>
        <w:t xml:space="preserve">children, families, staff, </w:t>
      </w:r>
      <w:r w:rsidRPr="00E128C3">
        <w:rPr>
          <w:rFonts w:asciiTheme="majorHAnsi" w:hAnsiTheme="majorHAnsi"/>
        </w:rPr>
        <w:t>management and visitors</w:t>
      </w:r>
      <w:r w:rsidR="00470ABE" w:rsidRPr="00E128C3">
        <w:rPr>
          <w:rFonts w:asciiTheme="majorHAnsi" w:hAnsiTheme="majorHAnsi"/>
        </w:rPr>
        <w:t xml:space="preserve"> of the S</w:t>
      </w:r>
      <w:r w:rsidR="00E247E9" w:rsidRPr="00E128C3">
        <w:rPr>
          <w:rFonts w:asciiTheme="majorHAnsi" w:hAnsiTheme="majorHAnsi"/>
        </w:rPr>
        <w:t>ervice.</w:t>
      </w:r>
    </w:p>
    <w:p w14:paraId="73A50CCD" w14:textId="77777777" w:rsidR="00094909" w:rsidRDefault="00094909" w:rsidP="00E128C3">
      <w:pPr>
        <w:rPr>
          <w:rFonts w:asciiTheme="majorHAnsi" w:hAnsiTheme="majorHAnsi"/>
          <w:b/>
        </w:rPr>
      </w:pPr>
    </w:p>
    <w:p w14:paraId="5A528BC8" w14:textId="77777777" w:rsidR="007A1660" w:rsidRDefault="007A1660" w:rsidP="00E128C3">
      <w:pPr>
        <w:rPr>
          <w:rFonts w:asciiTheme="majorHAnsi" w:hAnsiTheme="majorHAnsi"/>
          <w:b/>
        </w:rPr>
      </w:pPr>
    </w:p>
    <w:p w14:paraId="2BC95BFD" w14:textId="77777777" w:rsidR="007A1660" w:rsidRDefault="007A1660" w:rsidP="00E128C3">
      <w:pPr>
        <w:rPr>
          <w:rFonts w:asciiTheme="majorHAnsi" w:hAnsiTheme="majorHAnsi"/>
          <w:b/>
        </w:rPr>
      </w:pPr>
    </w:p>
    <w:p w14:paraId="4F27CE63" w14:textId="77777777" w:rsidR="001D6495" w:rsidRPr="00E128C3" w:rsidRDefault="001D6495" w:rsidP="00E128C3">
      <w:pPr>
        <w:rPr>
          <w:rFonts w:asciiTheme="majorHAnsi" w:hAnsiTheme="majorHAnsi"/>
          <w:b/>
        </w:rPr>
      </w:pPr>
      <w:r w:rsidRPr="00E128C3">
        <w:rPr>
          <w:rFonts w:asciiTheme="majorHAnsi" w:hAnsiTheme="majorHAnsi"/>
          <w:b/>
        </w:rPr>
        <w:lastRenderedPageBreak/>
        <w:t>IMPLEMENTATION</w:t>
      </w:r>
    </w:p>
    <w:p w14:paraId="5D089602" w14:textId="00260263" w:rsidR="00D95BF0" w:rsidRPr="00E128C3" w:rsidRDefault="00C24CC7" w:rsidP="00E128C3">
      <w:pPr>
        <w:rPr>
          <w:rFonts w:asciiTheme="majorHAnsi" w:hAnsiTheme="majorHAnsi" w:cs="Calibri"/>
        </w:rPr>
      </w:pPr>
      <w:r w:rsidRPr="00AF1CF2">
        <w:rPr>
          <w:rFonts w:asciiTheme="majorHAnsi" w:hAnsiTheme="majorHAnsi" w:cs="Calibri"/>
        </w:rPr>
        <w:t xml:space="preserve">Our Service understands the importance of children experiencing and learning about risk through safe and creative play. </w:t>
      </w:r>
      <w:r w:rsidR="00965747" w:rsidRPr="00AF1CF2">
        <w:rPr>
          <w:rFonts w:asciiTheme="majorHAnsi" w:hAnsiTheme="majorHAnsi" w:cs="Calibri"/>
        </w:rPr>
        <w:t>All</w:t>
      </w:r>
      <w:r w:rsidR="00965747" w:rsidRPr="00E128C3">
        <w:rPr>
          <w:rFonts w:asciiTheme="majorHAnsi" w:hAnsiTheme="majorHAnsi" w:cs="Calibri"/>
        </w:rPr>
        <w:t xml:space="preserve"> children have the right to be safe. The provision of safe environments for children is essential to prevent injury and enable them to grow and develop. </w:t>
      </w:r>
      <w:r w:rsidR="00FF22B6" w:rsidRPr="00E128C3">
        <w:rPr>
          <w:rFonts w:asciiTheme="majorHAnsi" w:hAnsiTheme="majorHAnsi" w:cs="Calibri"/>
        </w:rPr>
        <w:t xml:space="preserve">We will only use furniture and equipment that been made in accordance with Australian </w:t>
      </w:r>
      <w:r w:rsidR="005B4DD0" w:rsidRPr="00E128C3">
        <w:rPr>
          <w:rFonts w:asciiTheme="majorHAnsi" w:hAnsiTheme="majorHAnsi" w:cs="Calibri"/>
        </w:rPr>
        <w:t xml:space="preserve">mandatory </w:t>
      </w:r>
      <w:r w:rsidR="00FF22B6" w:rsidRPr="00E128C3">
        <w:rPr>
          <w:rFonts w:asciiTheme="majorHAnsi" w:hAnsiTheme="majorHAnsi" w:cs="Calibri"/>
        </w:rPr>
        <w:t>design standards</w:t>
      </w:r>
      <w:r w:rsidR="005B4DD0" w:rsidRPr="00E128C3">
        <w:rPr>
          <w:rFonts w:asciiTheme="majorHAnsi" w:hAnsiTheme="majorHAnsi" w:cs="Calibri"/>
        </w:rPr>
        <w:t xml:space="preserve"> and</w:t>
      </w:r>
      <w:r w:rsidR="00FF22B6" w:rsidRPr="00E128C3">
        <w:rPr>
          <w:rFonts w:asciiTheme="majorHAnsi" w:hAnsiTheme="majorHAnsi" w:cs="Calibri"/>
        </w:rPr>
        <w:t xml:space="preserve"> the safe baby code of practice which has been developed by Kidsafe Child Accident Prevention Foundation of Australia. </w:t>
      </w:r>
    </w:p>
    <w:p w14:paraId="78985CAD" w14:textId="093B3437" w:rsidR="00F50431" w:rsidRPr="00E128C3" w:rsidRDefault="00046D2C" w:rsidP="00E128C3">
      <w:pPr>
        <w:rPr>
          <w:rFonts w:asciiTheme="majorHAnsi" w:hAnsiTheme="majorHAnsi" w:cs="Calibri"/>
          <w:color w:val="4DA4D8" w:themeColor="accent3" w:themeTint="99"/>
          <w:sz w:val="24"/>
        </w:rPr>
      </w:pPr>
      <w:r w:rsidRPr="00E128C3">
        <w:rPr>
          <w:rFonts w:asciiTheme="majorHAnsi" w:hAnsiTheme="majorHAnsi" w:cs="Calibri"/>
          <w:color w:val="4DA4D8" w:themeColor="accent3" w:themeTint="99"/>
          <w:sz w:val="24"/>
        </w:rPr>
        <w:t>Management</w:t>
      </w:r>
      <w:r w:rsidR="00EA4714" w:rsidRPr="00E128C3">
        <w:rPr>
          <w:rFonts w:asciiTheme="majorHAnsi" w:hAnsiTheme="majorHAnsi" w:cs="Calibri"/>
          <w:color w:val="4DA4D8" w:themeColor="accent3" w:themeTint="99"/>
          <w:sz w:val="24"/>
        </w:rPr>
        <w:t xml:space="preserve"> will ensure</w:t>
      </w:r>
      <w:r w:rsidRPr="00E128C3">
        <w:rPr>
          <w:rFonts w:asciiTheme="majorHAnsi" w:hAnsiTheme="majorHAnsi" w:cs="Calibri"/>
          <w:color w:val="4DA4D8" w:themeColor="accent3" w:themeTint="99"/>
          <w:sz w:val="24"/>
        </w:rPr>
        <w:t>:</w:t>
      </w:r>
      <w:r w:rsidR="00EA4714" w:rsidRPr="00E128C3">
        <w:rPr>
          <w:rFonts w:asciiTheme="majorHAnsi" w:hAnsiTheme="majorHAnsi" w:cs="Calibri"/>
          <w:color w:val="4DA4D8" w:themeColor="accent3" w:themeTint="99"/>
          <w:sz w:val="24"/>
        </w:rPr>
        <w:t xml:space="preserve"> </w:t>
      </w:r>
    </w:p>
    <w:p w14:paraId="59397CDE" w14:textId="33DA8DD7" w:rsidR="00EA4714" w:rsidRPr="00E128C3" w:rsidRDefault="00046D2C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T</w:t>
      </w:r>
      <w:r w:rsidR="00EA4714" w:rsidRPr="00E128C3">
        <w:rPr>
          <w:rFonts w:asciiTheme="majorHAnsi" w:hAnsiTheme="majorHAnsi"/>
        </w:rPr>
        <w:t xml:space="preserve">he equipment and furniture used in providing the education and care at </w:t>
      </w:r>
      <w:r w:rsidR="00EA4714" w:rsidRPr="00BB5571">
        <w:rPr>
          <w:rFonts w:asciiTheme="majorHAnsi" w:hAnsiTheme="majorHAnsi"/>
        </w:rPr>
        <w:t xml:space="preserve">the </w:t>
      </w:r>
      <w:r w:rsidR="00C24CC7" w:rsidRPr="00BB5571">
        <w:rPr>
          <w:rFonts w:asciiTheme="majorHAnsi" w:hAnsiTheme="majorHAnsi"/>
        </w:rPr>
        <w:t>S</w:t>
      </w:r>
      <w:r w:rsidR="00EA4714" w:rsidRPr="00BB5571">
        <w:rPr>
          <w:rFonts w:asciiTheme="majorHAnsi" w:hAnsiTheme="majorHAnsi"/>
        </w:rPr>
        <w:t>ervice is</w:t>
      </w:r>
      <w:r w:rsidRPr="00E128C3">
        <w:rPr>
          <w:rFonts w:asciiTheme="majorHAnsi" w:hAnsiTheme="majorHAnsi"/>
        </w:rPr>
        <w:t xml:space="preserve"> safe, clean and in good repair</w:t>
      </w:r>
      <w:r w:rsidR="00466BDF" w:rsidRPr="00E128C3">
        <w:rPr>
          <w:rFonts w:asciiTheme="majorHAnsi" w:hAnsiTheme="majorHAnsi"/>
        </w:rPr>
        <w:t>.</w:t>
      </w:r>
    </w:p>
    <w:p w14:paraId="0D07433C" w14:textId="459056DA" w:rsidR="00046D2C" w:rsidRPr="00E128C3" w:rsidRDefault="00046D2C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The age recommendation in relation to the age and developmental stage of the children using the furniture and equipment</w:t>
      </w:r>
      <w:r w:rsidR="00466BDF" w:rsidRPr="00E128C3">
        <w:rPr>
          <w:rFonts w:asciiTheme="majorHAnsi" w:hAnsiTheme="majorHAnsi"/>
        </w:rPr>
        <w:t>.</w:t>
      </w:r>
      <w:r w:rsidRPr="00E128C3">
        <w:rPr>
          <w:rFonts w:asciiTheme="majorHAnsi" w:hAnsiTheme="majorHAnsi"/>
        </w:rPr>
        <w:t xml:space="preserve"> </w:t>
      </w:r>
    </w:p>
    <w:p w14:paraId="0E05913C" w14:textId="4D60C728" w:rsidR="00046D2C" w:rsidRPr="00E128C3" w:rsidRDefault="00046D2C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Educators are aware of appropriate instructions for use and supervision</w:t>
      </w:r>
      <w:r w:rsidR="00466BDF" w:rsidRPr="00E128C3">
        <w:rPr>
          <w:rFonts w:asciiTheme="majorHAnsi" w:hAnsiTheme="majorHAnsi"/>
        </w:rPr>
        <w:t>.</w:t>
      </w:r>
      <w:r w:rsidRPr="00E128C3">
        <w:rPr>
          <w:rFonts w:asciiTheme="majorHAnsi" w:hAnsiTheme="majorHAnsi"/>
        </w:rPr>
        <w:t xml:space="preserve"> </w:t>
      </w:r>
    </w:p>
    <w:p w14:paraId="2ACFED87" w14:textId="59256C57" w:rsidR="00EA4714" w:rsidRPr="00E128C3" w:rsidRDefault="00046D2C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F</w:t>
      </w:r>
      <w:r w:rsidR="00EA4714" w:rsidRPr="00E128C3">
        <w:rPr>
          <w:rFonts w:asciiTheme="majorHAnsi" w:hAnsiTheme="majorHAnsi"/>
        </w:rPr>
        <w:t xml:space="preserve">urniture is </w:t>
      </w:r>
      <w:r w:rsidRPr="00E128C3">
        <w:rPr>
          <w:rFonts w:asciiTheme="majorHAnsi" w:hAnsiTheme="majorHAnsi"/>
        </w:rPr>
        <w:t>securely</w:t>
      </w:r>
      <w:r w:rsidR="00EA4714" w:rsidRPr="00E128C3">
        <w:rPr>
          <w:rFonts w:asciiTheme="majorHAnsi" w:hAnsiTheme="majorHAnsi"/>
        </w:rPr>
        <w:t xml:space="preserve"> built so it will not collapse, is easy to clean, </w:t>
      </w:r>
      <w:r w:rsidRPr="00E128C3">
        <w:rPr>
          <w:rFonts w:asciiTheme="majorHAnsi" w:hAnsiTheme="majorHAnsi"/>
        </w:rPr>
        <w:t>and non-toxic</w:t>
      </w:r>
    </w:p>
    <w:p w14:paraId="363C25ED" w14:textId="72A45A90" w:rsidR="00046D2C" w:rsidRPr="00E128C3" w:rsidRDefault="00A40B2D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AF1CF2">
        <w:rPr>
          <w:rFonts w:asciiTheme="majorHAnsi" w:hAnsiTheme="majorHAnsi"/>
        </w:rPr>
        <w:t>T</w:t>
      </w:r>
      <w:r w:rsidR="00046D2C" w:rsidRPr="00AF1CF2">
        <w:rPr>
          <w:rFonts w:asciiTheme="majorHAnsi" w:hAnsiTheme="majorHAnsi"/>
        </w:rPr>
        <w:t>o i</w:t>
      </w:r>
      <w:r w:rsidR="00046D2C" w:rsidRPr="00E128C3">
        <w:rPr>
          <w:rFonts w:asciiTheme="majorHAnsi" w:hAnsiTheme="majorHAnsi"/>
        </w:rPr>
        <w:t>dentify any</w:t>
      </w:r>
      <w:r w:rsidR="00EA4714" w:rsidRPr="00E128C3">
        <w:rPr>
          <w:rFonts w:asciiTheme="majorHAnsi" w:hAnsiTheme="majorHAnsi"/>
        </w:rPr>
        <w:t xml:space="preserve"> entrapment hazards; it is easy for small fingers and limbs to get caught in gaps. Head and upper body entrapments can cause death by asphyxiation.</w:t>
      </w:r>
    </w:p>
    <w:p w14:paraId="32C516BA" w14:textId="3F6E5221" w:rsidR="00EA4714" w:rsidRPr="00E128C3" w:rsidRDefault="00EA4714" w:rsidP="00E128C3">
      <w:pPr>
        <w:spacing w:after="200" w:line="276" w:lineRule="auto"/>
        <w:ind w:left="720"/>
        <w:rPr>
          <w:rFonts w:asciiTheme="majorHAnsi" w:hAnsiTheme="majorHAnsi"/>
        </w:rPr>
      </w:pPr>
      <w:r w:rsidRPr="00E128C3">
        <w:rPr>
          <w:rFonts w:asciiTheme="majorHAnsi" w:hAnsiTheme="majorHAnsi"/>
        </w:rPr>
        <w:t xml:space="preserve">(Be aware that fingers can get caught in holes or openings between 5-12mm, limbs in gaps between 30-50mm and heads in gaps over 85mm.) </w:t>
      </w:r>
    </w:p>
    <w:p w14:paraId="1D93197D" w14:textId="72A48B94" w:rsidR="00EA4714" w:rsidRPr="00E128C3" w:rsidRDefault="00EA4714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All equipment and furniture</w:t>
      </w:r>
      <w:r w:rsidR="00046D2C" w:rsidRPr="00E128C3">
        <w:rPr>
          <w:rFonts w:asciiTheme="majorHAnsi" w:hAnsiTheme="majorHAnsi"/>
        </w:rPr>
        <w:t xml:space="preserve"> is</w:t>
      </w:r>
      <w:r w:rsidRPr="00E128C3">
        <w:rPr>
          <w:rFonts w:asciiTheme="majorHAnsi" w:hAnsiTheme="majorHAnsi"/>
        </w:rPr>
        <w:t xml:space="preserve"> kept in a clean and hygienic state, particularly before and after food service.</w:t>
      </w:r>
    </w:p>
    <w:p w14:paraId="2F45853C" w14:textId="6BB78675" w:rsidR="00EA4714" w:rsidRPr="00E128C3" w:rsidRDefault="0060011A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Furniture</w:t>
      </w:r>
      <w:r w:rsidR="00EA4714" w:rsidRPr="00E128C3">
        <w:rPr>
          <w:rFonts w:asciiTheme="majorHAnsi" w:hAnsiTheme="majorHAnsi"/>
        </w:rPr>
        <w:t xml:space="preserve"> and equipment does not contain any lead. This is most likely to occur with second hand furniture.</w:t>
      </w:r>
    </w:p>
    <w:p w14:paraId="0B278F2C" w14:textId="522A7C55" w:rsidR="00965747" w:rsidRPr="00E128C3" w:rsidRDefault="00A40B2D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AF1CF2">
        <w:rPr>
          <w:rFonts w:asciiTheme="majorHAnsi" w:hAnsiTheme="majorHAnsi"/>
        </w:rPr>
        <w:t>To adhere to</w:t>
      </w:r>
      <w:r>
        <w:rPr>
          <w:rFonts w:asciiTheme="majorHAnsi" w:hAnsiTheme="majorHAnsi"/>
        </w:rPr>
        <w:t xml:space="preserve"> </w:t>
      </w:r>
      <w:r w:rsidR="005F46CA" w:rsidRPr="00E128C3">
        <w:rPr>
          <w:rFonts w:asciiTheme="majorHAnsi" w:hAnsiTheme="majorHAnsi"/>
        </w:rPr>
        <w:t xml:space="preserve">National </w:t>
      </w:r>
      <w:r w:rsidR="004049DF" w:rsidRPr="00E128C3">
        <w:rPr>
          <w:rFonts w:asciiTheme="majorHAnsi" w:hAnsiTheme="majorHAnsi"/>
        </w:rPr>
        <w:t xml:space="preserve">Law and the </w:t>
      </w:r>
      <w:r w:rsidR="005F46CA" w:rsidRPr="00E128C3">
        <w:rPr>
          <w:rFonts w:asciiTheme="majorHAnsi" w:hAnsiTheme="majorHAnsi"/>
        </w:rPr>
        <w:t xml:space="preserve">Education and Care </w:t>
      </w:r>
      <w:r w:rsidR="00466BDF" w:rsidRPr="00E128C3">
        <w:rPr>
          <w:rFonts w:asciiTheme="majorHAnsi" w:hAnsiTheme="majorHAnsi"/>
        </w:rPr>
        <w:t>Service</w:t>
      </w:r>
      <w:r w:rsidR="004049DF" w:rsidRPr="00E128C3">
        <w:rPr>
          <w:rFonts w:asciiTheme="majorHAnsi" w:hAnsiTheme="majorHAnsi"/>
        </w:rPr>
        <w:t>s National</w:t>
      </w:r>
      <w:r w:rsidR="00466BDF" w:rsidRPr="00E128C3">
        <w:rPr>
          <w:rFonts w:asciiTheme="majorHAnsi" w:hAnsiTheme="majorHAnsi"/>
        </w:rPr>
        <w:t xml:space="preserve"> </w:t>
      </w:r>
      <w:r w:rsidR="005F46CA" w:rsidRPr="00E128C3">
        <w:rPr>
          <w:rFonts w:asciiTheme="majorHAnsi" w:hAnsiTheme="majorHAnsi"/>
        </w:rPr>
        <w:t>Regulations and licensing requirements that relate to</w:t>
      </w:r>
      <w:r w:rsidR="00E54D66" w:rsidRPr="00E128C3">
        <w:rPr>
          <w:rFonts w:asciiTheme="majorHAnsi" w:hAnsiTheme="majorHAnsi"/>
        </w:rPr>
        <w:t xml:space="preserve"> the safety of children at the S</w:t>
      </w:r>
      <w:r w:rsidR="005F46CA" w:rsidRPr="00E128C3">
        <w:rPr>
          <w:rFonts w:asciiTheme="majorHAnsi" w:hAnsiTheme="majorHAnsi"/>
        </w:rPr>
        <w:t>ervice</w:t>
      </w:r>
      <w:r w:rsidR="00466BDF" w:rsidRPr="00E128C3">
        <w:rPr>
          <w:rFonts w:asciiTheme="majorHAnsi" w:hAnsiTheme="majorHAnsi"/>
        </w:rPr>
        <w:t>.</w:t>
      </w:r>
      <w:r w:rsidR="005F46CA" w:rsidRPr="00E128C3">
        <w:rPr>
          <w:rFonts w:asciiTheme="majorHAnsi" w:hAnsiTheme="majorHAnsi"/>
        </w:rPr>
        <w:t xml:space="preserve"> </w:t>
      </w:r>
    </w:p>
    <w:p w14:paraId="0BE8DD3D" w14:textId="465A2D9A" w:rsidR="00EA4714" w:rsidRPr="00E128C3" w:rsidRDefault="00EA4714" w:rsidP="00E128C3">
      <w:pPr>
        <w:rPr>
          <w:rFonts w:asciiTheme="majorHAnsi" w:hAnsiTheme="majorHAnsi" w:cs="Calibri"/>
          <w:color w:val="4DA4D8" w:themeColor="accent3" w:themeTint="99"/>
          <w:sz w:val="24"/>
        </w:rPr>
      </w:pPr>
      <w:r w:rsidRPr="00E128C3">
        <w:rPr>
          <w:rFonts w:asciiTheme="majorHAnsi" w:hAnsiTheme="majorHAnsi" w:cs="Calibri"/>
          <w:color w:val="4DA4D8" w:themeColor="accent3" w:themeTint="99"/>
          <w:sz w:val="24"/>
        </w:rPr>
        <w:t xml:space="preserve">Educators will ensure: </w:t>
      </w:r>
    </w:p>
    <w:p w14:paraId="3F4ECD84" w14:textId="27FBE0A2" w:rsidR="00046D2C" w:rsidRPr="00E128C3" w:rsidRDefault="00046D2C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 xml:space="preserve">They carefully consider all aspects regarding the use of furniture and equipment and how it suits the age and stage of the children’s development. </w:t>
      </w:r>
    </w:p>
    <w:p w14:paraId="2446DE7B" w14:textId="1AD4F3DE" w:rsidR="00EA4714" w:rsidRPr="00E128C3" w:rsidRDefault="00EA4714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 xml:space="preserve">All </w:t>
      </w:r>
      <w:r w:rsidR="0060011A" w:rsidRPr="00E128C3">
        <w:rPr>
          <w:rFonts w:asciiTheme="majorHAnsi" w:hAnsiTheme="majorHAnsi"/>
        </w:rPr>
        <w:t>cupboards have safety locks and remain locked when not in use</w:t>
      </w:r>
      <w:r w:rsidR="004049DF" w:rsidRPr="00E128C3">
        <w:rPr>
          <w:rFonts w:asciiTheme="majorHAnsi" w:hAnsiTheme="majorHAnsi"/>
        </w:rPr>
        <w:t>.</w:t>
      </w:r>
      <w:r w:rsidR="0060011A" w:rsidRPr="00E128C3">
        <w:rPr>
          <w:rFonts w:asciiTheme="majorHAnsi" w:hAnsiTheme="majorHAnsi"/>
        </w:rPr>
        <w:t xml:space="preserve"> </w:t>
      </w:r>
    </w:p>
    <w:p w14:paraId="16A9D823" w14:textId="26306771" w:rsidR="00046D2C" w:rsidRPr="00E128C3" w:rsidRDefault="0060011A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E</w:t>
      </w:r>
      <w:r w:rsidR="00046D2C" w:rsidRPr="00E128C3">
        <w:rPr>
          <w:rFonts w:asciiTheme="majorHAnsi" w:hAnsiTheme="majorHAnsi"/>
        </w:rPr>
        <w:t xml:space="preserve">ffective supervision of </w:t>
      </w:r>
      <w:r w:rsidRPr="00E128C3">
        <w:rPr>
          <w:rFonts w:asciiTheme="majorHAnsi" w:hAnsiTheme="majorHAnsi"/>
        </w:rPr>
        <w:t>children, including infants</w:t>
      </w:r>
      <w:r w:rsidR="00046D2C" w:rsidRPr="00E128C3">
        <w:rPr>
          <w:rFonts w:asciiTheme="majorHAnsi" w:hAnsiTheme="majorHAnsi"/>
        </w:rPr>
        <w:t xml:space="preserve"> at all times to minimise the risk of accidents and injuries that could result from the fur</w:t>
      </w:r>
      <w:r w:rsidRPr="00E128C3">
        <w:rPr>
          <w:rFonts w:asciiTheme="majorHAnsi" w:hAnsiTheme="majorHAnsi"/>
        </w:rPr>
        <w:t xml:space="preserve">niture and equipment within the learning environment and nursery. </w:t>
      </w:r>
    </w:p>
    <w:p w14:paraId="79DCA172" w14:textId="4786D638" w:rsidR="0060011A" w:rsidRPr="00E128C3" w:rsidRDefault="0060011A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 xml:space="preserve">To </w:t>
      </w:r>
      <w:r w:rsidR="00EA4714" w:rsidRPr="00E128C3">
        <w:rPr>
          <w:rFonts w:asciiTheme="majorHAnsi" w:hAnsiTheme="majorHAnsi"/>
        </w:rPr>
        <w:t>regularly test locking devices to ensure they work correctly</w:t>
      </w:r>
      <w:r w:rsidR="004049DF" w:rsidRPr="00E128C3">
        <w:rPr>
          <w:rFonts w:asciiTheme="majorHAnsi" w:hAnsiTheme="majorHAnsi"/>
        </w:rPr>
        <w:t>.</w:t>
      </w:r>
      <w:r w:rsidR="00EA4714" w:rsidRPr="00E128C3">
        <w:rPr>
          <w:rFonts w:asciiTheme="majorHAnsi" w:hAnsiTheme="majorHAnsi"/>
        </w:rPr>
        <w:t xml:space="preserve"> </w:t>
      </w:r>
    </w:p>
    <w:p w14:paraId="5E6C7E56" w14:textId="54E23A32" w:rsidR="00EA4714" w:rsidRPr="00E128C3" w:rsidRDefault="0060011A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lastRenderedPageBreak/>
        <w:t>To</w:t>
      </w:r>
      <w:r w:rsidR="00EA4714" w:rsidRPr="00E128C3">
        <w:rPr>
          <w:rFonts w:asciiTheme="majorHAnsi" w:hAnsiTheme="majorHAnsi"/>
        </w:rPr>
        <w:t xml:space="preserve"> regularly check furniture and equipment for </w:t>
      </w:r>
      <w:r w:rsidR="00470ABE" w:rsidRPr="00E128C3">
        <w:rPr>
          <w:rFonts w:asciiTheme="majorHAnsi" w:hAnsiTheme="majorHAnsi"/>
        </w:rPr>
        <w:t>stability</w:t>
      </w:r>
      <w:r w:rsidR="00EA4714" w:rsidRPr="00E128C3">
        <w:rPr>
          <w:rFonts w:asciiTheme="majorHAnsi" w:hAnsiTheme="majorHAnsi"/>
        </w:rPr>
        <w:t xml:space="preserve"> wear and tear.</w:t>
      </w:r>
    </w:p>
    <w:p w14:paraId="03378E67" w14:textId="77777777" w:rsidR="00EA4714" w:rsidRPr="00E128C3" w:rsidRDefault="00EA4714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Non-toxic, easy to clean surfaces will be sourced for all equipment.</w:t>
      </w:r>
    </w:p>
    <w:p w14:paraId="055EB1C8" w14:textId="5A0DA58F" w:rsidR="00EA4714" w:rsidRPr="00E128C3" w:rsidRDefault="00A40B2D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AF1CF2">
        <w:rPr>
          <w:rFonts w:asciiTheme="majorHAnsi" w:hAnsiTheme="majorHAnsi"/>
        </w:rPr>
        <w:t>To r</w:t>
      </w:r>
      <w:r w:rsidR="0060011A" w:rsidRPr="00E128C3">
        <w:rPr>
          <w:rFonts w:asciiTheme="majorHAnsi" w:hAnsiTheme="majorHAnsi"/>
        </w:rPr>
        <w:t>eflect on common accidents and incidents in the learning environment and implement an action plan to ensure the safety of children</w:t>
      </w:r>
      <w:r w:rsidR="00470ABE" w:rsidRPr="00E128C3">
        <w:rPr>
          <w:rFonts w:asciiTheme="majorHAnsi" w:hAnsiTheme="majorHAnsi"/>
        </w:rPr>
        <w:t xml:space="preserve"> and minimise accidents at the S</w:t>
      </w:r>
      <w:r w:rsidR="0060011A" w:rsidRPr="00E128C3">
        <w:rPr>
          <w:rFonts w:asciiTheme="majorHAnsi" w:hAnsiTheme="majorHAnsi"/>
        </w:rPr>
        <w:t xml:space="preserve">ervice </w:t>
      </w:r>
    </w:p>
    <w:p w14:paraId="7F7C1D56" w14:textId="6AABAEED" w:rsidR="00EA4714" w:rsidRPr="00E128C3" w:rsidRDefault="0060011A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 w:cs="Calibri"/>
        </w:rPr>
      </w:pPr>
      <w:r w:rsidRPr="00E128C3">
        <w:rPr>
          <w:rFonts w:asciiTheme="majorHAnsi" w:hAnsiTheme="majorHAnsi"/>
        </w:rPr>
        <w:t>A recor</w:t>
      </w:r>
      <w:r w:rsidR="005F488C" w:rsidRPr="00E128C3">
        <w:rPr>
          <w:rFonts w:asciiTheme="majorHAnsi" w:hAnsiTheme="majorHAnsi"/>
        </w:rPr>
        <w:t>d</w:t>
      </w:r>
      <w:r w:rsidRPr="00E128C3">
        <w:rPr>
          <w:rFonts w:asciiTheme="majorHAnsi" w:hAnsiTheme="majorHAnsi"/>
        </w:rPr>
        <w:t xml:space="preserve"> is kept of</w:t>
      </w:r>
      <w:r w:rsidR="005F488C" w:rsidRPr="00E128C3">
        <w:rPr>
          <w:rFonts w:asciiTheme="majorHAnsi" w:hAnsiTheme="majorHAnsi"/>
        </w:rPr>
        <w:t xml:space="preserve"> any furniture or equipment that needs maintenance in the </w:t>
      </w:r>
      <w:r w:rsidR="005F488C" w:rsidRPr="00E128C3">
        <w:rPr>
          <w:rFonts w:asciiTheme="majorHAnsi" w:hAnsiTheme="majorHAnsi"/>
          <w:i/>
          <w:color w:val="1F497D"/>
        </w:rPr>
        <w:t>Maintenance Register</w:t>
      </w:r>
      <w:r w:rsidR="005F488C" w:rsidRPr="00E128C3">
        <w:rPr>
          <w:rFonts w:asciiTheme="majorHAnsi" w:hAnsiTheme="majorHAnsi"/>
        </w:rPr>
        <w:t xml:space="preserve"> and report this to </w:t>
      </w:r>
      <w:r w:rsidRPr="00E128C3">
        <w:rPr>
          <w:rFonts w:asciiTheme="majorHAnsi" w:hAnsiTheme="majorHAnsi"/>
        </w:rPr>
        <w:t>Management.</w:t>
      </w:r>
    </w:p>
    <w:p w14:paraId="0FEC63CB" w14:textId="0A765FCC" w:rsidR="005F46CA" w:rsidRPr="00E128C3" w:rsidRDefault="003B24DE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 w:cs="Calibri"/>
        </w:rPr>
      </w:pPr>
      <w:r w:rsidRPr="00AF1CF2">
        <w:rPr>
          <w:rFonts w:asciiTheme="majorHAnsi" w:hAnsiTheme="majorHAnsi"/>
        </w:rPr>
        <w:t xml:space="preserve"> </w:t>
      </w:r>
      <w:r w:rsidR="00A40B2D" w:rsidRPr="00AF1CF2">
        <w:rPr>
          <w:rFonts w:asciiTheme="majorHAnsi" w:hAnsiTheme="majorHAnsi"/>
        </w:rPr>
        <w:t>To</w:t>
      </w:r>
      <w:r w:rsidR="00A40B2D">
        <w:rPr>
          <w:rFonts w:asciiTheme="majorHAnsi" w:hAnsiTheme="majorHAnsi"/>
        </w:rPr>
        <w:t xml:space="preserve"> p</w:t>
      </w:r>
      <w:r w:rsidR="005F46CA" w:rsidRPr="00E128C3">
        <w:rPr>
          <w:rFonts w:asciiTheme="majorHAnsi" w:hAnsiTheme="majorHAnsi"/>
        </w:rPr>
        <w:t>rovide a safe physical environment that allows children to play safely</w:t>
      </w:r>
      <w:r w:rsidR="004049DF" w:rsidRPr="00E128C3">
        <w:rPr>
          <w:rFonts w:asciiTheme="majorHAnsi" w:hAnsiTheme="majorHAnsi"/>
        </w:rPr>
        <w:t>.</w:t>
      </w:r>
      <w:r w:rsidR="005F46CA" w:rsidRPr="00E128C3">
        <w:rPr>
          <w:rFonts w:asciiTheme="majorHAnsi" w:hAnsiTheme="majorHAnsi"/>
        </w:rPr>
        <w:t xml:space="preserve"> </w:t>
      </w:r>
    </w:p>
    <w:p w14:paraId="23598036" w14:textId="66C656E9" w:rsidR="005F46CA" w:rsidRPr="00E128C3" w:rsidRDefault="005F46CA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 w:cs="Calibri"/>
        </w:rPr>
      </w:pPr>
      <w:r w:rsidRPr="00E128C3">
        <w:rPr>
          <w:rFonts w:asciiTheme="majorHAnsi" w:hAnsiTheme="majorHAnsi"/>
        </w:rPr>
        <w:t>They remain up to date with health and safety changes within the early childhood sector by attending appropriate professional development</w:t>
      </w:r>
      <w:r w:rsidR="004049DF" w:rsidRPr="00E128C3">
        <w:rPr>
          <w:rFonts w:asciiTheme="majorHAnsi" w:hAnsiTheme="majorHAnsi"/>
        </w:rPr>
        <w:t>.</w:t>
      </w:r>
    </w:p>
    <w:p w14:paraId="08285DB3" w14:textId="179CA22A" w:rsidR="00F50431" w:rsidRPr="00E128C3" w:rsidRDefault="0016081A" w:rsidP="00E128C3">
      <w:pPr>
        <w:rPr>
          <w:rFonts w:asciiTheme="majorHAnsi" w:hAnsiTheme="majorHAnsi" w:cs="Calibri"/>
          <w:color w:val="4DA4D8" w:themeColor="accent3" w:themeTint="99"/>
          <w:sz w:val="24"/>
        </w:rPr>
      </w:pPr>
      <w:r w:rsidRPr="00E128C3">
        <w:rPr>
          <w:rFonts w:asciiTheme="majorHAnsi" w:hAnsiTheme="majorHAnsi" w:cs="Calibri"/>
          <w:color w:val="4DA4D8" w:themeColor="accent3" w:themeTint="99"/>
          <w:sz w:val="24"/>
        </w:rPr>
        <w:t xml:space="preserve">Nursery Furniture </w:t>
      </w:r>
    </w:p>
    <w:p w14:paraId="21244BB7" w14:textId="77777777" w:rsidR="00EA4714" w:rsidRPr="00E128C3" w:rsidRDefault="00EA4714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The Nursery will be free from small objects or items that can break and become a potential hazard.</w:t>
      </w:r>
    </w:p>
    <w:p w14:paraId="08795F1C" w14:textId="77777777" w:rsidR="00EA4714" w:rsidRPr="00E128C3" w:rsidRDefault="00EA4714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Always use furniture and equipment that is free of rough surfaces, sharp edges, points, projections and small pieces that can break off. (Avoid using unsafe equipment such as baby walkers)</w:t>
      </w:r>
    </w:p>
    <w:p w14:paraId="33426E6B" w14:textId="77777777" w:rsidR="00EA4714" w:rsidRPr="00E128C3" w:rsidRDefault="00EA4714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To reduce the risk of harm, collapsible furniture and furniture that presents possible entrapment hazards will not be used in the Nursery.</w:t>
      </w:r>
    </w:p>
    <w:p w14:paraId="0A703A2B" w14:textId="77777777" w:rsidR="00EA4714" w:rsidRPr="00E128C3" w:rsidRDefault="00EA4714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Infants will never be left unattended at any time.  All infants are to be safely secured in their highchair when eating.</w:t>
      </w:r>
    </w:p>
    <w:p w14:paraId="7CC7C9FB" w14:textId="1514CF7D" w:rsidR="0016081A" w:rsidRPr="00AF1CF2" w:rsidRDefault="009035F5" w:rsidP="00E128C3">
      <w:pPr>
        <w:numPr>
          <w:ilvl w:val="0"/>
          <w:numId w:val="49"/>
        </w:numPr>
        <w:spacing w:after="200" w:line="276" w:lineRule="auto"/>
        <w:rPr>
          <w:rFonts w:asciiTheme="majorHAnsi" w:hAnsiTheme="majorHAnsi"/>
        </w:rPr>
      </w:pPr>
      <w:r w:rsidRPr="00E128C3">
        <w:rPr>
          <w:rFonts w:asciiTheme="majorHAnsi" w:hAnsiTheme="majorHAnsi"/>
        </w:rPr>
        <w:t>Ensure the sides of cots are put up when children are inside</w:t>
      </w:r>
      <w:r w:rsidR="004049DF" w:rsidRPr="00E128C3">
        <w:rPr>
          <w:rFonts w:asciiTheme="majorHAnsi" w:hAnsiTheme="majorHAnsi"/>
        </w:rPr>
        <w:t>.</w:t>
      </w:r>
      <w:r w:rsidRPr="00E128C3">
        <w:rPr>
          <w:rFonts w:asciiTheme="majorHAnsi" w:hAnsiTheme="majorHAnsi"/>
        </w:rPr>
        <w:t xml:space="preserve"> </w:t>
      </w:r>
    </w:p>
    <w:p w14:paraId="3A6F38F6" w14:textId="1DFD676D" w:rsidR="005D54BA" w:rsidRPr="00E128C3" w:rsidRDefault="005D54BA" w:rsidP="00E128C3">
      <w:pPr>
        <w:rPr>
          <w:rFonts w:asciiTheme="majorHAnsi" w:hAnsiTheme="majorHAnsi"/>
          <w:b/>
        </w:rPr>
      </w:pPr>
      <w:r w:rsidRPr="00E128C3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E128C3" w14:paraId="6765831F" w14:textId="77777777" w:rsidTr="00AA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2128A3" w14:textId="7A45D7A4" w:rsidR="0036639D" w:rsidRPr="00AF1CF2" w:rsidRDefault="005D54BA" w:rsidP="00E128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AF1CF2">
              <w:rPr>
                <w:rFonts w:asciiTheme="majorHAnsi" w:hAnsiTheme="majorHAnsi"/>
                <w:b w:val="0"/>
              </w:rPr>
              <w:t xml:space="preserve">Australian Children’s </w:t>
            </w:r>
            <w:r w:rsidR="00FB4567" w:rsidRPr="00AF1CF2">
              <w:rPr>
                <w:rFonts w:asciiTheme="majorHAnsi" w:hAnsiTheme="majorHAnsi"/>
                <w:b w:val="0"/>
              </w:rPr>
              <w:t>Education &amp;</w:t>
            </w:r>
            <w:r w:rsidRPr="00AF1CF2">
              <w:rPr>
                <w:rFonts w:asciiTheme="majorHAnsi" w:hAnsiTheme="majorHAnsi"/>
                <w:b w:val="0"/>
              </w:rPr>
              <w:t xml:space="preserve"> Care Quality Authority. </w:t>
            </w:r>
          </w:p>
          <w:p w14:paraId="57E906D0" w14:textId="16CFA846" w:rsidR="005D54BA" w:rsidRPr="00AF1CF2" w:rsidRDefault="005D54BA" w:rsidP="00E128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AF1CF2">
              <w:rPr>
                <w:rFonts w:asciiTheme="majorHAnsi" w:hAnsiTheme="majorHAnsi"/>
                <w:b w:val="0"/>
              </w:rPr>
              <w:t>Guide to the Education and Care Services National Law and the Education and Care Serv</w:t>
            </w:r>
            <w:r w:rsidR="00C51C78" w:rsidRPr="00AF1CF2">
              <w:rPr>
                <w:rFonts w:asciiTheme="majorHAnsi" w:hAnsiTheme="majorHAnsi"/>
                <w:b w:val="0"/>
              </w:rPr>
              <w:t>ices National Regulation</w:t>
            </w:r>
          </w:p>
          <w:p w14:paraId="21B7446A" w14:textId="745B9063" w:rsidR="005D54BA" w:rsidRPr="00E128C3" w:rsidRDefault="00D915E2" w:rsidP="00E128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E128C3">
              <w:rPr>
                <w:rFonts w:asciiTheme="majorHAnsi" w:hAnsiTheme="majorHAnsi"/>
                <w:b w:val="0"/>
              </w:rPr>
              <w:t>ECA Code of Ethics</w:t>
            </w:r>
          </w:p>
          <w:p w14:paraId="34E7D8ED" w14:textId="13A0E668" w:rsidR="005D54BA" w:rsidRPr="00E128C3" w:rsidRDefault="005D54BA" w:rsidP="00E128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E128C3">
              <w:rPr>
                <w:rFonts w:asciiTheme="majorHAnsi" w:hAnsiTheme="majorHAnsi"/>
                <w:b w:val="0"/>
              </w:rPr>
              <w:t>Guide to</w:t>
            </w:r>
            <w:r w:rsidR="00D915E2" w:rsidRPr="00E128C3">
              <w:rPr>
                <w:rFonts w:asciiTheme="majorHAnsi" w:hAnsiTheme="majorHAnsi"/>
                <w:b w:val="0"/>
              </w:rPr>
              <w:t xml:space="preserve"> the National Quality Standard</w:t>
            </w:r>
          </w:p>
          <w:p w14:paraId="50FFD20C" w14:textId="0129EA6F" w:rsidR="00D95BF0" w:rsidRPr="00E128C3" w:rsidRDefault="00D95BF0" w:rsidP="00E128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E128C3">
              <w:rPr>
                <w:rFonts w:asciiTheme="majorHAnsi" w:hAnsiTheme="majorHAnsi"/>
                <w:b w:val="0"/>
              </w:rPr>
              <w:t>Early Years Learning Framework for Australia: Belonging, Being and Becoming, 2009</w:t>
            </w:r>
          </w:p>
          <w:p w14:paraId="57BF5469" w14:textId="77777777" w:rsidR="005F488C" w:rsidRPr="00E128C3" w:rsidRDefault="005F488C" w:rsidP="00E128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E128C3">
              <w:rPr>
                <w:rFonts w:asciiTheme="majorHAnsi" w:hAnsiTheme="majorHAnsi"/>
                <w:b w:val="0"/>
              </w:rPr>
              <w:t xml:space="preserve">Product Safety </w:t>
            </w:r>
          </w:p>
          <w:p w14:paraId="62163807" w14:textId="58454466" w:rsidR="005F488C" w:rsidRPr="00E128C3" w:rsidRDefault="005F488C" w:rsidP="00E128C3">
            <w:pPr>
              <w:pStyle w:val="ListParagraph"/>
              <w:rPr>
                <w:rFonts w:asciiTheme="majorHAnsi" w:hAnsiTheme="majorHAnsi"/>
                <w:b w:val="0"/>
              </w:rPr>
            </w:pPr>
            <w:r w:rsidRPr="00E128C3">
              <w:rPr>
                <w:rFonts w:asciiTheme="majorHAnsi" w:hAnsiTheme="majorHAnsi"/>
                <w:b w:val="0"/>
              </w:rPr>
              <w:t>http://www.productsafety.gov.au/system/files/Keeping%20baby%20Safe_0.pdf</w:t>
            </w:r>
          </w:p>
          <w:p w14:paraId="334EE615" w14:textId="77777777" w:rsidR="00C727D1" w:rsidRPr="00E128C3" w:rsidRDefault="00C727D1" w:rsidP="00E128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E128C3">
              <w:rPr>
                <w:rFonts w:asciiTheme="majorHAnsi" w:hAnsiTheme="majorHAnsi"/>
                <w:b w:val="0"/>
              </w:rPr>
              <w:t>Kids Safe</w:t>
            </w:r>
          </w:p>
          <w:p w14:paraId="74DD7F9A" w14:textId="081F10B1" w:rsidR="00C727D1" w:rsidRPr="00E128C3" w:rsidRDefault="003E196E" w:rsidP="00E128C3">
            <w:pPr>
              <w:pStyle w:val="ListParagraph"/>
              <w:rPr>
                <w:rFonts w:asciiTheme="majorHAnsi" w:hAnsiTheme="majorHAnsi"/>
                <w:b w:val="0"/>
              </w:rPr>
            </w:pPr>
            <w:hyperlink r:id="rId9" w:history="1">
              <w:r w:rsidR="008472D7" w:rsidRPr="00E128C3">
                <w:rPr>
                  <w:rStyle w:val="Hyperlink"/>
                  <w:rFonts w:asciiTheme="majorHAnsi" w:hAnsiTheme="majorHAnsi"/>
                </w:rPr>
                <w:t>www.kidsafensw.org</w:t>
              </w:r>
            </w:hyperlink>
          </w:p>
          <w:p w14:paraId="78E38E6D" w14:textId="7344F428" w:rsidR="008472D7" w:rsidRDefault="008472D7" w:rsidP="00E128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E128C3">
              <w:rPr>
                <w:rFonts w:asciiTheme="majorHAnsi" w:hAnsiTheme="majorHAnsi"/>
                <w:b w:val="0"/>
              </w:rPr>
              <w:t xml:space="preserve">Revised National </w:t>
            </w:r>
            <w:r w:rsidRPr="00AF1CF2">
              <w:rPr>
                <w:rFonts w:asciiTheme="majorHAnsi" w:hAnsiTheme="majorHAnsi"/>
                <w:b w:val="0"/>
              </w:rPr>
              <w:t>Quality Standard</w:t>
            </w:r>
          </w:p>
          <w:p w14:paraId="43D86E7C" w14:textId="61136B2E" w:rsidR="00BB5571" w:rsidRPr="00AF1CF2" w:rsidRDefault="00BB5571" w:rsidP="00E128C3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Childcare Centre Desktop</w:t>
            </w:r>
            <w:bookmarkStart w:id="1" w:name="_GoBack"/>
            <w:bookmarkEnd w:id="1"/>
          </w:p>
          <w:p w14:paraId="0592AF8E" w14:textId="0CDA2B88" w:rsidR="005D54BA" w:rsidRPr="00E128C3" w:rsidRDefault="005D54BA" w:rsidP="00E128C3">
            <w:pPr>
              <w:pStyle w:val="ListParagraph"/>
              <w:rPr>
                <w:rFonts w:asciiTheme="majorHAnsi" w:hAnsiTheme="majorHAnsi" w:cs="Gill Sans"/>
                <w:b w:val="0"/>
              </w:rPr>
            </w:pPr>
          </w:p>
        </w:tc>
      </w:tr>
    </w:tbl>
    <w:p w14:paraId="3C64205E" w14:textId="77777777" w:rsidR="005D54BA" w:rsidRPr="00E128C3" w:rsidRDefault="005D54BA" w:rsidP="00E128C3">
      <w:pPr>
        <w:rPr>
          <w:rFonts w:asciiTheme="majorHAnsi" w:hAnsiTheme="majorHAnsi"/>
          <w:color w:val="34ABC1"/>
        </w:rPr>
      </w:pPr>
    </w:p>
    <w:p w14:paraId="363D11B9" w14:textId="069555E5" w:rsidR="005F46CA" w:rsidRPr="00AF1CF2" w:rsidRDefault="005F46CA" w:rsidP="00AC7540">
      <w:pPr>
        <w:rPr>
          <w:rFonts w:asciiTheme="majorHAnsi" w:hAnsiTheme="majorHAnsi"/>
          <w:color w:val="34ABC1"/>
        </w:rPr>
      </w:pPr>
      <w:r w:rsidRPr="00E128C3">
        <w:rPr>
          <w:rFonts w:asciiTheme="majorHAnsi" w:hAnsiTheme="majorHAnsi"/>
          <w:b/>
        </w:rPr>
        <w:lastRenderedPageBreak/>
        <w:t xml:space="preserve">Review 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409"/>
      </w:tblGrid>
      <w:tr w:rsidR="005F46CA" w:rsidRPr="00E128C3" w14:paraId="181A5811" w14:textId="77777777" w:rsidTr="00C51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C715A31" w14:textId="77777777" w:rsidR="005F46CA" w:rsidRPr="00E128C3" w:rsidRDefault="005F46CA" w:rsidP="00E128C3">
            <w:pPr>
              <w:spacing w:line="360" w:lineRule="auto"/>
              <w:rPr>
                <w:rFonts w:asciiTheme="majorHAnsi" w:hAnsiTheme="majorHAnsi"/>
              </w:rPr>
            </w:pPr>
            <w:r w:rsidRPr="00E128C3">
              <w:rPr>
                <w:rFonts w:asciiTheme="majorHAnsi" w:hAnsiTheme="majorHAnsi"/>
              </w:rPr>
              <w:t xml:space="preserve">Date Reviewed </w:t>
            </w:r>
          </w:p>
        </w:tc>
        <w:tc>
          <w:tcPr>
            <w:tcW w:w="5245" w:type="dxa"/>
          </w:tcPr>
          <w:p w14:paraId="639DCB5C" w14:textId="77777777" w:rsidR="005F46CA" w:rsidRPr="00E128C3" w:rsidRDefault="005F46CA" w:rsidP="00E128C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128C3">
              <w:rPr>
                <w:rFonts w:asciiTheme="majorHAnsi" w:hAnsiTheme="majorHAnsi"/>
              </w:rPr>
              <w:t xml:space="preserve">Modifications </w:t>
            </w:r>
          </w:p>
        </w:tc>
        <w:tc>
          <w:tcPr>
            <w:tcW w:w="2409" w:type="dxa"/>
          </w:tcPr>
          <w:p w14:paraId="378F8627" w14:textId="77777777" w:rsidR="005F46CA" w:rsidRPr="00E128C3" w:rsidRDefault="005F46CA" w:rsidP="00E128C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128C3">
              <w:rPr>
                <w:rFonts w:asciiTheme="majorHAnsi" w:hAnsiTheme="majorHAnsi"/>
              </w:rPr>
              <w:t xml:space="preserve">Next Policy Review Date </w:t>
            </w:r>
          </w:p>
        </w:tc>
      </w:tr>
      <w:tr w:rsidR="005F46CA" w:rsidRPr="00E128C3" w14:paraId="5D245137" w14:textId="77777777" w:rsidTr="00C5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5B14C1B" w14:textId="0B078B41" w:rsidR="005F46CA" w:rsidRPr="00E128C3" w:rsidRDefault="00E54D66" w:rsidP="00E128C3">
            <w:pPr>
              <w:spacing w:line="360" w:lineRule="auto"/>
              <w:rPr>
                <w:rFonts w:asciiTheme="majorHAnsi" w:hAnsiTheme="majorHAnsi"/>
              </w:rPr>
            </w:pPr>
            <w:r w:rsidRPr="00E128C3">
              <w:rPr>
                <w:rFonts w:asciiTheme="majorHAnsi" w:hAnsiTheme="majorHAnsi"/>
              </w:rPr>
              <w:t xml:space="preserve">August </w:t>
            </w:r>
            <w:r w:rsidR="005F46CA" w:rsidRPr="00E128C3">
              <w:rPr>
                <w:rFonts w:asciiTheme="majorHAnsi" w:hAnsiTheme="majorHAnsi"/>
              </w:rPr>
              <w:t>201</w:t>
            </w:r>
            <w:r w:rsidRPr="00E128C3">
              <w:rPr>
                <w:rFonts w:asciiTheme="majorHAnsi" w:hAnsiTheme="majorHAnsi"/>
              </w:rPr>
              <w:t>7</w:t>
            </w:r>
          </w:p>
        </w:tc>
        <w:tc>
          <w:tcPr>
            <w:tcW w:w="5245" w:type="dxa"/>
          </w:tcPr>
          <w:p w14:paraId="3DC19009" w14:textId="36092B69" w:rsidR="005F46CA" w:rsidRPr="00E128C3" w:rsidRDefault="005F46CA" w:rsidP="00E128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128C3">
              <w:rPr>
                <w:rFonts w:asciiTheme="majorHAnsi" w:hAnsiTheme="majorHAnsi"/>
              </w:rPr>
              <w:t xml:space="preserve">Changes made to ensure children’s safety is upheld </w:t>
            </w:r>
          </w:p>
        </w:tc>
        <w:tc>
          <w:tcPr>
            <w:tcW w:w="2409" w:type="dxa"/>
          </w:tcPr>
          <w:p w14:paraId="45BF7625" w14:textId="3657963A" w:rsidR="005F46CA" w:rsidRPr="00E128C3" w:rsidRDefault="005F46CA" w:rsidP="00E128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128C3">
              <w:rPr>
                <w:rFonts w:asciiTheme="majorHAnsi" w:hAnsiTheme="majorHAnsi"/>
              </w:rPr>
              <w:t>August 201</w:t>
            </w:r>
            <w:r w:rsidR="00E54D66" w:rsidRPr="00E128C3">
              <w:rPr>
                <w:rFonts w:asciiTheme="majorHAnsi" w:hAnsiTheme="majorHAnsi"/>
              </w:rPr>
              <w:t>8</w:t>
            </w:r>
          </w:p>
        </w:tc>
      </w:tr>
      <w:tr w:rsidR="008472D7" w14:paraId="19CB0DBC" w14:textId="77777777" w:rsidTr="00C5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B6592D" w14:textId="5633675A" w:rsidR="008472D7" w:rsidRPr="00E128C3" w:rsidRDefault="00D31F49" w:rsidP="00E128C3">
            <w:pPr>
              <w:spacing w:line="360" w:lineRule="auto"/>
              <w:rPr>
                <w:rFonts w:asciiTheme="majorHAnsi" w:hAnsiTheme="majorHAnsi"/>
              </w:rPr>
            </w:pPr>
            <w:r w:rsidRPr="00E128C3">
              <w:rPr>
                <w:rFonts w:asciiTheme="majorHAnsi" w:hAnsiTheme="majorHAnsi"/>
              </w:rPr>
              <w:t>October</w:t>
            </w:r>
            <w:r w:rsidR="008472D7" w:rsidRPr="00E128C3">
              <w:rPr>
                <w:rFonts w:asciiTheme="majorHAnsi" w:hAnsiTheme="majorHAnsi"/>
              </w:rPr>
              <w:t xml:space="preserve"> 2017</w:t>
            </w:r>
          </w:p>
        </w:tc>
        <w:tc>
          <w:tcPr>
            <w:tcW w:w="5245" w:type="dxa"/>
          </w:tcPr>
          <w:p w14:paraId="771E0829" w14:textId="77777777" w:rsidR="00D31F49" w:rsidRPr="00E128C3" w:rsidRDefault="008472D7" w:rsidP="00E128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128C3">
              <w:rPr>
                <w:rFonts w:asciiTheme="majorHAnsi" w:hAnsiTheme="majorHAnsi"/>
              </w:rPr>
              <w:t>Update</w:t>
            </w:r>
            <w:r w:rsidR="00D31F49" w:rsidRPr="00E128C3">
              <w:rPr>
                <w:rFonts w:asciiTheme="majorHAnsi" w:hAnsiTheme="majorHAnsi"/>
              </w:rPr>
              <w:t xml:space="preserve">d the </w:t>
            </w:r>
            <w:r w:rsidRPr="00E128C3">
              <w:rPr>
                <w:rFonts w:asciiTheme="majorHAnsi" w:hAnsiTheme="majorHAnsi"/>
              </w:rPr>
              <w:t xml:space="preserve">references to comply with </w:t>
            </w:r>
            <w:r w:rsidR="00D31F49" w:rsidRPr="00E128C3">
              <w:rPr>
                <w:rFonts w:asciiTheme="majorHAnsi" w:hAnsiTheme="majorHAnsi"/>
              </w:rPr>
              <w:t xml:space="preserve">the </w:t>
            </w:r>
            <w:r w:rsidRPr="00E128C3">
              <w:rPr>
                <w:rFonts w:asciiTheme="majorHAnsi" w:hAnsiTheme="majorHAnsi"/>
              </w:rPr>
              <w:t>revised</w:t>
            </w:r>
          </w:p>
          <w:p w14:paraId="6E87BCC8" w14:textId="562BF32C" w:rsidR="008472D7" w:rsidRPr="00E128C3" w:rsidRDefault="00D31F49" w:rsidP="00E128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128C3">
              <w:rPr>
                <w:rFonts w:asciiTheme="majorHAnsi" w:hAnsiTheme="majorHAnsi"/>
              </w:rPr>
              <w:t xml:space="preserve">National Quality Standard </w:t>
            </w:r>
          </w:p>
        </w:tc>
        <w:tc>
          <w:tcPr>
            <w:tcW w:w="2409" w:type="dxa"/>
          </w:tcPr>
          <w:p w14:paraId="68622FA7" w14:textId="0D0E4E6E" w:rsidR="008472D7" w:rsidRDefault="008472D7" w:rsidP="00E128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128C3">
              <w:rPr>
                <w:rFonts w:asciiTheme="majorHAnsi" w:hAnsiTheme="majorHAnsi"/>
              </w:rPr>
              <w:t>August 2017</w:t>
            </w:r>
          </w:p>
        </w:tc>
      </w:tr>
      <w:tr w:rsidR="003B24DE" w14:paraId="6DF2E4D4" w14:textId="77777777" w:rsidTr="00C51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4FE22B" w14:textId="15317DC5" w:rsidR="003B24DE" w:rsidRPr="00E128C3" w:rsidRDefault="003B24DE" w:rsidP="00E128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2018</w:t>
            </w:r>
          </w:p>
        </w:tc>
        <w:tc>
          <w:tcPr>
            <w:tcW w:w="5245" w:type="dxa"/>
          </w:tcPr>
          <w:p w14:paraId="54A45FC4" w14:textId="662FE777" w:rsidR="003B24DE" w:rsidRPr="00E128C3" w:rsidRDefault="007A1660" w:rsidP="00E128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="Calibri Light" w:hAnsi="Calibri Light"/>
              </w:rPr>
              <w:t>Minor grammatical changes made to content. (Not critical to it’s delivery)</w:t>
            </w:r>
          </w:p>
        </w:tc>
        <w:tc>
          <w:tcPr>
            <w:tcW w:w="2409" w:type="dxa"/>
          </w:tcPr>
          <w:p w14:paraId="40FABB5E" w14:textId="1060359B" w:rsidR="003B24DE" w:rsidRPr="00E128C3" w:rsidRDefault="003B24DE" w:rsidP="00E128C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2019</w:t>
            </w:r>
          </w:p>
        </w:tc>
      </w:tr>
    </w:tbl>
    <w:p w14:paraId="554C9AC6" w14:textId="77777777" w:rsidR="005F46CA" w:rsidRPr="00A024AD" w:rsidRDefault="005F46CA" w:rsidP="00E128C3">
      <w:pPr>
        <w:spacing w:after="0" w:line="360" w:lineRule="auto"/>
        <w:rPr>
          <w:rFonts w:asciiTheme="majorHAnsi" w:hAnsiTheme="majorHAnsi"/>
        </w:rPr>
      </w:pPr>
      <w:r w:rsidRPr="00A024AD">
        <w:rPr>
          <w:rFonts w:asciiTheme="majorHAnsi" w:hAnsiTheme="majorHAnsi"/>
        </w:rPr>
        <w:br/>
      </w:r>
    </w:p>
    <w:sectPr w:rsidR="005F46CA" w:rsidRPr="00A024AD" w:rsidSect="00FB4567">
      <w:footerReference w:type="default" r:id="rId10"/>
      <w:pgSz w:w="12240" w:h="15840"/>
      <w:pgMar w:top="1276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1972D" w14:textId="77777777" w:rsidR="003E196E" w:rsidRDefault="003E196E" w:rsidP="00CB647A">
      <w:pPr>
        <w:spacing w:after="0" w:line="240" w:lineRule="auto"/>
      </w:pPr>
      <w:r>
        <w:separator/>
      </w:r>
    </w:p>
  </w:endnote>
  <w:endnote w:type="continuationSeparator" w:id="0">
    <w:p w14:paraId="6A91F6C4" w14:textId="77777777" w:rsidR="003E196E" w:rsidRDefault="003E196E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F798" w14:textId="4CF02F0A" w:rsidR="00E128C3" w:rsidRDefault="00AC7540">
    <w:pPr>
      <w:pStyle w:val="Footer"/>
    </w:pPr>
    <w:r>
      <w:rPr>
        <w:noProof/>
      </w:rPr>
      <w:drawing>
        <wp:inline distT="0" distB="0" distL="0" distR="0" wp14:anchorId="265A72DE" wp14:editId="4AEEF9C1">
          <wp:extent cx="1058646" cy="4733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214" cy="49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="00E128C3">
      <w:t>Nursery Furniture</w:t>
    </w:r>
    <w:r w:rsidR="00AF1CF2">
      <w:t xml:space="preserve"> and Equi</w:t>
    </w:r>
    <w:r>
      <w:t xml:space="preserve">pment Safety Policy - </w:t>
    </w:r>
    <w:r w:rsidR="00E128C3">
      <w:t>QA2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3EA5" w14:textId="77777777" w:rsidR="003E196E" w:rsidRDefault="003E196E" w:rsidP="00CB647A">
      <w:pPr>
        <w:spacing w:after="0" w:line="240" w:lineRule="auto"/>
      </w:pPr>
      <w:r>
        <w:separator/>
      </w:r>
    </w:p>
  </w:footnote>
  <w:footnote w:type="continuationSeparator" w:id="0">
    <w:p w14:paraId="55E3E157" w14:textId="77777777" w:rsidR="003E196E" w:rsidRDefault="003E196E" w:rsidP="00C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C6374"/>
    <w:multiLevelType w:val="hybridMultilevel"/>
    <w:tmpl w:val="2682D2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3332"/>
    <w:multiLevelType w:val="hybridMultilevel"/>
    <w:tmpl w:val="703C217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9F3"/>
    <w:multiLevelType w:val="hybridMultilevel"/>
    <w:tmpl w:val="688AE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4B5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AE5BB8"/>
    <w:multiLevelType w:val="hybridMultilevel"/>
    <w:tmpl w:val="B3EC0C74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D7235"/>
    <w:multiLevelType w:val="hybridMultilevel"/>
    <w:tmpl w:val="F6B6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CA1"/>
    <w:multiLevelType w:val="hybridMultilevel"/>
    <w:tmpl w:val="6624CDDA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25A3"/>
    <w:multiLevelType w:val="hybridMultilevel"/>
    <w:tmpl w:val="122A26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0B2"/>
    <w:multiLevelType w:val="hybridMultilevel"/>
    <w:tmpl w:val="291A2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A10"/>
    <w:multiLevelType w:val="hybridMultilevel"/>
    <w:tmpl w:val="B7221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1CFE"/>
    <w:multiLevelType w:val="hybridMultilevel"/>
    <w:tmpl w:val="8A880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75F5"/>
    <w:multiLevelType w:val="hybridMultilevel"/>
    <w:tmpl w:val="F9A2575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4F20059"/>
    <w:multiLevelType w:val="hybridMultilevel"/>
    <w:tmpl w:val="08FAE1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A777B6"/>
    <w:multiLevelType w:val="hybridMultilevel"/>
    <w:tmpl w:val="CACE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C2474"/>
    <w:multiLevelType w:val="hybridMultilevel"/>
    <w:tmpl w:val="69BE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40EE1"/>
    <w:multiLevelType w:val="hybridMultilevel"/>
    <w:tmpl w:val="1598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5009"/>
    <w:multiLevelType w:val="hybridMultilevel"/>
    <w:tmpl w:val="0D34D956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31B2"/>
    <w:multiLevelType w:val="multilevel"/>
    <w:tmpl w:val="B5364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6C333D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C681A"/>
    <w:multiLevelType w:val="hybridMultilevel"/>
    <w:tmpl w:val="C4FC86D8"/>
    <w:lvl w:ilvl="0" w:tplc="FA309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119AC"/>
    <w:multiLevelType w:val="hybridMultilevel"/>
    <w:tmpl w:val="18F25D1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19F7E26"/>
    <w:multiLevelType w:val="hybridMultilevel"/>
    <w:tmpl w:val="AD226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F313D"/>
    <w:multiLevelType w:val="hybridMultilevel"/>
    <w:tmpl w:val="4010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57EC4"/>
    <w:multiLevelType w:val="hybridMultilevel"/>
    <w:tmpl w:val="2FD6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7508"/>
    <w:multiLevelType w:val="hybridMultilevel"/>
    <w:tmpl w:val="96FA7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16006"/>
    <w:multiLevelType w:val="hybridMultilevel"/>
    <w:tmpl w:val="27B6B3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A74D7"/>
    <w:multiLevelType w:val="hybridMultilevel"/>
    <w:tmpl w:val="4748F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08F4"/>
    <w:multiLevelType w:val="hybridMultilevel"/>
    <w:tmpl w:val="A6F8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50468"/>
    <w:multiLevelType w:val="hybridMultilevel"/>
    <w:tmpl w:val="86F62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9299B"/>
    <w:multiLevelType w:val="hybridMultilevel"/>
    <w:tmpl w:val="A7D407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264CEE"/>
    <w:multiLevelType w:val="hybridMultilevel"/>
    <w:tmpl w:val="1E46C456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663BA"/>
    <w:multiLevelType w:val="hybridMultilevel"/>
    <w:tmpl w:val="5F00F5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521010"/>
    <w:multiLevelType w:val="hybridMultilevel"/>
    <w:tmpl w:val="EB8E3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9479E"/>
    <w:multiLevelType w:val="hybridMultilevel"/>
    <w:tmpl w:val="86F4C9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D5C4A"/>
    <w:multiLevelType w:val="hybridMultilevel"/>
    <w:tmpl w:val="9E862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158A5"/>
    <w:multiLevelType w:val="hybridMultilevel"/>
    <w:tmpl w:val="15FA706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9"/>
  </w:num>
  <w:num w:numId="15">
    <w:abstractNumId w:val="35"/>
  </w:num>
  <w:num w:numId="16">
    <w:abstractNumId w:val="22"/>
  </w:num>
  <w:num w:numId="17">
    <w:abstractNumId w:val="0"/>
  </w:num>
  <w:num w:numId="18">
    <w:abstractNumId w:val="13"/>
  </w:num>
  <w:num w:numId="19">
    <w:abstractNumId w:val="1"/>
  </w:num>
  <w:num w:numId="20">
    <w:abstractNumId w:val="37"/>
  </w:num>
  <w:num w:numId="21">
    <w:abstractNumId w:val="27"/>
  </w:num>
  <w:num w:numId="22">
    <w:abstractNumId w:val="26"/>
  </w:num>
  <w:num w:numId="23">
    <w:abstractNumId w:val="16"/>
  </w:num>
  <w:num w:numId="24">
    <w:abstractNumId w:val="25"/>
  </w:num>
  <w:num w:numId="25">
    <w:abstractNumId w:val="18"/>
  </w:num>
  <w:num w:numId="26">
    <w:abstractNumId w:val="34"/>
  </w:num>
  <w:num w:numId="27">
    <w:abstractNumId w:val="8"/>
  </w:num>
  <w:num w:numId="28">
    <w:abstractNumId w:val="29"/>
  </w:num>
  <w:num w:numId="29">
    <w:abstractNumId w:val="12"/>
  </w:num>
  <w:num w:numId="30">
    <w:abstractNumId w:val="10"/>
  </w:num>
  <w:num w:numId="31">
    <w:abstractNumId w:val="19"/>
  </w:num>
  <w:num w:numId="32">
    <w:abstractNumId w:val="15"/>
  </w:num>
  <w:num w:numId="33">
    <w:abstractNumId w:val="14"/>
  </w:num>
  <w:num w:numId="34">
    <w:abstractNumId w:val="21"/>
  </w:num>
  <w:num w:numId="35">
    <w:abstractNumId w:val="4"/>
  </w:num>
  <w:num w:numId="36">
    <w:abstractNumId w:val="23"/>
  </w:num>
  <w:num w:numId="37">
    <w:abstractNumId w:val="36"/>
  </w:num>
  <w:num w:numId="38">
    <w:abstractNumId w:val="6"/>
  </w:num>
  <w:num w:numId="39">
    <w:abstractNumId w:val="30"/>
  </w:num>
  <w:num w:numId="40">
    <w:abstractNumId w:val="7"/>
  </w:num>
  <w:num w:numId="41">
    <w:abstractNumId w:val="3"/>
  </w:num>
  <w:num w:numId="42">
    <w:abstractNumId w:val="32"/>
  </w:num>
  <w:num w:numId="43">
    <w:abstractNumId w:val="20"/>
  </w:num>
  <w:num w:numId="44">
    <w:abstractNumId w:val="11"/>
  </w:num>
  <w:num w:numId="45">
    <w:abstractNumId w:val="17"/>
  </w:num>
  <w:num w:numId="46">
    <w:abstractNumId w:val="31"/>
  </w:num>
  <w:num w:numId="47">
    <w:abstractNumId w:val="24"/>
  </w:num>
  <w:num w:numId="48">
    <w:abstractNumId w:val="33"/>
  </w:num>
  <w:num w:numId="49">
    <w:abstractNumId w:val="2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146ED"/>
    <w:rsid w:val="00026752"/>
    <w:rsid w:val="00046D2C"/>
    <w:rsid w:val="000547FD"/>
    <w:rsid w:val="00070941"/>
    <w:rsid w:val="00094909"/>
    <w:rsid w:val="000E1198"/>
    <w:rsid w:val="00107D70"/>
    <w:rsid w:val="00110940"/>
    <w:rsid w:val="00133BA3"/>
    <w:rsid w:val="00135D1C"/>
    <w:rsid w:val="0016081A"/>
    <w:rsid w:val="00161A9A"/>
    <w:rsid w:val="001638B7"/>
    <w:rsid w:val="001A42E1"/>
    <w:rsid w:val="001C7935"/>
    <w:rsid w:val="001D334A"/>
    <w:rsid w:val="001D6495"/>
    <w:rsid w:val="001F702C"/>
    <w:rsid w:val="0020553F"/>
    <w:rsid w:val="002558D2"/>
    <w:rsid w:val="00262623"/>
    <w:rsid w:val="00265D1A"/>
    <w:rsid w:val="00277401"/>
    <w:rsid w:val="00277F1A"/>
    <w:rsid w:val="00295C6E"/>
    <w:rsid w:val="003060A0"/>
    <w:rsid w:val="00312F4D"/>
    <w:rsid w:val="003319EC"/>
    <w:rsid w:val="0036639D"/>
    <w:rsid w:val="003A0C81"/>
    <w:rsid w:val="003B24DE"/>
    <w:rsid w:val="003E196E"/>
    <w:rsid w:val="00401021"/>
    <w:rsid w:val="004049DF"/>
    <w:rsid w:val="004240C0"/>
    <w:rsid w:val="004369F7"/>
    <w:rsid w:val="004427CF"/>
    <w:rsid w:val="00466BDF"/>
    <w:rsid w:val="00470ABE"/>
    <w:rsid w:val="00473432"/>
    <w:rsid w:val="004C4182"/>
    <w:rsid w:val="004E6172"/>
    <w:rsid w:val="00500F20"/>
    <w:rsid w:val="00532895"/>
    <w:rsid w:val="005443FC"/>
    <w:rsid w:val="0055571E"/>
    <w:rsid w:val="005A6A3A"/>
    <w:rsid w:val="005B4DD0"/>
    <w:rsid w:val="005C3ECE"/>
    <w:rsid w:val="005D54BA"/>
    <w:rsid w:val="005D6C04"/>
    <w:rsid w:val="005F46CA"/>
    <w:rsid w:val="005F488C"/>
    <w:rsid w:val="0060011A"/>
    <w:rsid w:val="00616527"/>
    <w:rsid w:val="00622F05"/>
    <w:rsid w:val="00667A64"/>
    <w:rsid w:val="00695ED5"/>
    <w:rsid w:val="006C5575"/>
    <w:rsid w:val="006C71E5"/>
    <w:rsid w:val="006D3155"/>
    <w:rsid w:val="006E0A7A"/>
    <w:rsid w:val="006E28FB"/>
    <w:rsid w:val="00707A19"/>
    <w:rsid w:val="00752E6E"/>
    <w:rsid w:val="00765E82"/>
    <w:rsid w:val="00767072"/>
    <w:rsid w:val="007A1660"/>
    <w:rsid w:val="007C2ED3"/>
    <w:rsid w:val="007F2751"/>
    <w:rsid w:val="007F7F52"/>
    <w:rsid w:val="00805AE2"/>
    <w:rsid w:val="00822CDC"/>
    <w:rsid w:val="008315D5"/>
    <w:rsid w:val="00846401"/>
    <w:rsid w:val="008472D7"/>
    <w:rsid w:val="00882EBB"/>
    <w:rsid w:val="008855DF"/>
    <w:rsid w:val="008B1A58"/>
    <w:rsid w:val="008E1D6C"/>
    <w:rsid w:val="008E236C"/>
    <w:rsid w:val="008E340A"/>
    <w:rsid w:val="009035F5"/>
    <w:rsid w:val="009045C3"/>
    <w:rsid w:val="00904AA6"/>
    <w:rsid w:val="00943BCE"/>
    <w:rsid w:val="00955B72"/>
    <w:rsid w:val="00956B19"/>
    <w:rsid w:val="00965747"/>
    <w:rsid w:val="00971024"/>
    <w:rsid w:val="00971FBE"/>
    <w:rsid w:val="009A5C16"/>
    <w:rsid w:val="009B3FAE"/>
    <w:rsid w:val="00A16694"/>
    <w:rsid w:val="00A306A2"/>
    <w:rsid w:val="00A33E26"/>
    <w:rsid w:val="00A40B2D"/>
    <w:rsid w:val="00A90508"/>
    <w:rsid w:val="00A953DD"/>
    <w:rsid w:val="00AA11B7"/>
    <w:rsid w:val="00AC7540"/>
    <w:rsid w:val="00AF1CF2"/>
    <w:rsid w:val="00B11F97"/>
    <w:rsid w:val="00B14749"/>
    <w:rsid w:val="00B17DFC"/>
    <w:rsid w:val="00B54FC9"/>
    <w:rsid w:val="00B87EB9"/>
    <w:rsid w:val="00BB5571"/>
    <w:rsid w:val="00BC7143"/>
    <w:rsid w:val="00BC7C68"/>
    <w:rsid w:val="00C24CC7"/>
    <w:rsid w:val="00C32815"/>
    <w:rsid w:val="00C3677D"/>
    <w:rsid w:val="00C51C78"/>
    <w:rsid w:val="00C5630D"/>
    <w:rsid w:val="00C666BF"/>
    <w:rsid w:val="00C727D1"/>
    <w:rsid w:val="00C737E0"/>
    <w:rsid w:val="00C80216"/>
    <w:rsid w:val="00CB61DE"/>
    <w:rsid w:val="00CB647A"/>
    <w:rsid w:val="00D106EF"/>
    <w:rsid w:val="00D1468A"/>
    <w:rsid w:val="00D27064"/>
    <w:rsid w:val="00D31F49"/>
    <w:rsid w:val="00D4518D"/>
    <w:rsid w:val="00D64F92"/>
    <w:rsid w:val="00D7499D"/>
    <w:rsid w:val="00D915E2"/>
    <w:rsid w:val="00D94D8F"/>
    <w:rsid w:val="00D95BF0"/>
    <w:rsid w:val="00DC3694"/>
    <w:rsid w:val="00DD07F0"/>
    <w:rsid w:val="00DE3AD4"/>
    <w:rsid w:val="00E128C3"/>
    <w:rsid w:val="00E247E9"/>
    <w:rsid w:val="00E54D66"/>
    <w:rsid w:val="00EA4714"/>
    <w:rsid w:val="00EC3B39"/>
    <w:rsid w:val="00EC4B1A"/>
    <w:rsid w:val="00ED55C2"/>
    <w:rsid w:val="00EE4CE2"/>
    <w:rsid w:val="00EE525C"/>
    <w:rsid w:val="00F0231A"/>
    <w:rsid w:val="00F24002"/>
    <w:rsid w:val="00F50431"/>
    <w:rsid w:val="00F92053"/>
    <w:rsid w:val="00FB18E7"/>
    <w:rsid w:val="00FB4567"/>
    <w:rsid w:val="00FC52CE"/>
    <w:rsid w:val="00FF22B6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5E94"/>
  <w15:docId w15:val="{D7A313F5-9197-4947-A0CD-C4EC416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5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2D7"/>
    <w:rPr>
      <w:color w:val="6B9F25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DC369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46"/>
    <w:rsid w:val="00DC3694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kidsafensw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C83F2-3BCD-D84E-BD1E-1A1ADF65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156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12</cp:revision>
  <dcterms:created xsi:type="dcterms:W3CDTF">2017-08-04T15:18:00Z</dcterms:created>
  <dcterms:modified xsi:type="dcterms:W3CDTF">2018-09-19T09:51:00Z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