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33959CC8" w:rsidR="00CB647A" w:rsidRPr="00A306A2" w:rsidRDefault="00CB647A" w:rsidP="00CB647A">
      <w:pPr>
        <w:rPr>
          <w:rFonts w:asciiTheme="majorHAnsi" w:hAnsiTheme="majorHAnsi"/>
          <w:b/>
          <w:color w:val="34ABC1"/>
          <w:sz w:val="56"/>
        </w:rPr>
      </w:pPr>
      <w:r w:rsidRPr="00A306A2">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014246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A306A2">
        <w:rPr>
          <w:rFonts w:asciiTheme="majorHAnsi" w:hAnsiTheme="majorHAnsi"/>
          <w:b/>
          <w:color w:val="34ABC1"/>
          <w:sz w:val="56"/>
        </w:rPr>
        <w:t>Su</w:t>
      </w:r>
      <w:r w:rsidR="00695A44">
        <w:rPr>
          <w:rFonts w:asciiTheme="majorHAnsi" w:hAnsiTheme="majorHAnsi"/>
          <w:b/>
          <w:color w:val="34ABC1"/>
          <w:sz w:val="56"/>
        </w:rPr>
        <w:t>n Safety</w:t>
      </w:r>
      <w:r w:rsidRPr="00A306A2">
        <w:rPr>
          <w:rFonts w:asciiTheme="majorHAnsi" w:hAnsiTheme="majorHAnsi"/>
          <w:b/>
          <w:color w:val="34ABC1"/>
          <w:sz w:val="56"/>
        </w:rPr>
        <w:t xml:space="preserve"> Policy </w:t>
      </w:r>
    </w:p>
    <w:p w14:paraId="2C91874B" w14:textId="2C09301C" w:rsidR="006317B0" w:rsidRPr="0073737D" w:rsidRDefault="006317B0">
      <w:pPr>
        <w:rPr>
          <w:rFonts w:asciiTheme="majorHAnsi" w:hAnsiTheme="majorHAnsi"/>
        </w:rPr>
      </w:pPr>
      <w:r w:rsidRPr="0073737D">
        <w:rPr>
          <w:rFonts w:asciiTheme="majorHAnsi" w:hAnsiTheme="majorHAnsi"/>
        </w:rPr>
        <w:t>Australia has the highest rate of skin cancer in the world. Research has indicated that young children and babies have sensitive skin that places them at particular risk of sunburn and skin damage. Exposure during the first 15 years of life can greatly increase the risk of developing skin cancer in later life. Early Childhood Services play a major role in minimising a child’s UV exposure as children attend during times when UV radiation levels are highest.</w:t>
      </w:r>
    </w:p>
    <w:p w14:paraId="778760CF" w14:textId="77777777" w:rsidR="006317B0" w:rsidRPr="006317B0" w:rsidRDefault="006317B0">
      <w:pPr>
        <w:rPr>
          <w:rFonts w:asciiTheme="majorHAnsi" w:hAnsiTheme="majorHAnsi"/>
          <w:i/>
        </w:rPr>
      </w:pPr>
    </w:p>
    <w:p w14:paraId="553DE4FF" w14:textId="535590BE" w:rsidR="00BC7143" w:rsidRPr="00A306A2" w:rsidRDefault="000B0B16">
      <w:pPr>
        <w:rPr>
          <w:rFonts w:asciiTheme="majorHAnsi" w:hAnsiTheme="majorHAnsi"/>
          <w:b/>
        </w:rPr>
      </w:pPr>
      <w:r>
        <w:rPr>
          <w:rFonts w:asciiTheme="majorHAnsi" w:hAnsiTheme="majorHAnsi"/>
          <w:b/>
        </w:rPr>
        <w:t>National Quality Standard</w:t>
      </w:r>
      <w:r w:rsidR="00401021" w:rsidRPr="00A306A2">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FC7DB4" w:rsidRPr="00BC1EC6" w14:paraId="595F9DC7" w14:textId="77777777" w:rsidTr="00FC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14:paraId="15B4EFC9" w14:textId="77777777" w:rsidR="00FC7DB4" w:rsidRPr="00BC1EC6" w:rsidRDefault="00FC7DB4">
            <w:pPr>
              <w:spacing w:line="360" w:lineRule="auto"/>
              <w:rPr>
                <w:rFonts w:ascii="Calibri Light" w:hAnsi="Calibri Light"/>
              </w:rPr>
            </w:pPr>
            <w:r w:rsidRPr="00BC1EC6">
              <w:rPr>
                <w:rFonts w:ascii="Calibri Light" w:hAnsi="Calibri Light"/>
              </w:rPr>
              <w:t xml:space="preserve">Quality Area 2: Children’s Health and Safety  </w:t>
            </w:r>
          </w:p>
        </w:tc>
      </w:tr>
      <w:tr w:rsidR="00FC7DB4" w:rsidRPr="00BC1EC6" w14:paraId="316C740E"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D3FFE37" w14:textId="125B3F06" w:rsidR="00FC7DB4" w:rsidRPr="00BC1EC6" w:rsidRDefault="00FC7DB4">
            <w:pPr>
              <w:spacing w:line="360" w:lineRule="auto"/>
              <w:rPr>
                <w:rFonts w:asciiTheme="majorHAnsi" w:hAnsiTheme="majorHAnsi"/>
                <w:b w:val="0"/>
                <w:sz w:val="18"/>
                <w:szCs w:val="18"/>
              </w:rPr>
            </w:pPr>
            <w:r w:rsidRPr="00BC1EC6">
              <w:rPr>
                <w:rFonts w:asciiTheme="majorHAnsi" w:hAnsiTheme="majorHAnsi"/>
                <w:b w:val="0"/>
                <w:sz w:val="18"/>
                <w:szCs w:val="18"/>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B084027" w14:textId="45543015"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1EC6">
              <w:rPr>
                <w:rFonts w:asciiTheme="majorHAnsi" w:hAnsiTheme="majorHAnsi"/>
                <w:b/>
                <w:sz w:val="18"/>
                <w:szCs w:val="18"/>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691C62C" w14:textId="55C3FA8C"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1EC6">
              <w:rPr>
                <w:rFonts w:asciiTheme="majorHAnsi" w:hAnsiTheme="majorHAnsi"/>
                <w:sz w:val="18"/>
                <w:szCs w:val="18"/>
              </w:rPr>
              <w:t xml:space="preserve">Each child’s health and physical activity is supported and promoted </w:t>
            </w:r>
          </w:p>
        </w:tc>
      </w:tr>
      <w:tr w:rsidR="00FC7DB4" w:rsidRPr="00BC1EC6" w14:paraId="3FA9DD60"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434B821" w14:textId="77777777" w:rsidR="00FC7DB4" w:rsidRPr="00BC1EC6" w:rsidRDefault="00FC7DB4">
            <w:pPr>
              <w:spacing w:line="360" w:lineRule="auto"/>
              <w:rPr>
                <w:rFonts w:asciiTheme="majorHAnsi" w:hAnsiTheme="majorHAnsi"/>
                <w:b w:val="0"/>
                <w:sz w:val="18"/>
                <w:szCs w:val="18"/>
              </w:rPr>
            </w:pPr>
            <w:r w:rsidRPr="00BC1EC6">
              <w:rPr>
                <w:rFonts w:asciiTheme="majorHAnsi" w:hAnsiTheme="majorHAnsi"/>
                <w:b w:val="0"/>
                <w:sz w:val="18"/>
                <w:szCs w:val="18"/>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3588A5DA"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1EC6">
              <w:rPr>
                <w:rFonts w:asciiTheme="majorHAnsi" w:hAnsiTheme="majorHAnsi"/>
                <w:b/>
                <w:sz w:val="18"/>
                <w:szCs w:val="18"/>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64F6A32"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1EC6">
              <w:rPr>
                <w:rFonts w:asciiTheme="majorHAnsi" w:hAnsiTheme="majorHAnsi"/>
                <w:sz w:val="18"/>
                <w:szCs w:val="18"/>
              </w:rPr>
              <w:t>Each child’s wellbeing and comfort is provided for, including appropriate opportunities to meet each child’s needs for sleep, rest and relaxation</w:t>
            </w:r>
          </w:p>
        </w:tc>
      </w:tr>
      <w:tr w:rsidR="00FC7DB4" w:rsidRPr="00BC1EC6" w14:paraId="4FEC44FA"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E42FBFE" w14:textId="607E07FE" w:rsidR="00FC7DB4" w:rsidRPr="00BC1EC6" w:rsidRDefault="00FC7DB4">
            <w:pPr>
              <w:spacing w:line="360" w:lineRule="auto"/>
              <w:rPr>
                <w:rFonts w:asciiTheme="majorHAnsi" w:hAnsiTheme="majorHAnsi"/>
                <w:b w:val="0"/>
                <w:sz w:val="18"/>
                <w:szCs w:val="18"/>
              </w:rPr>
            </w:pPr>
            <w:r w:rsidRPr="00BC1EC6">
              <w:rPr>
                <w:rFonts w:asciiTheme="majorHAnsi" w:hAnsiTheme="majorHAnsi"/>
                <w:b w:val="0"/>
                <w:sz w:val="18"/>
                <w:szCs w:val="18"/>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CA0662" w14:textId="3D5AE2DF"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1EC6">
              <w:rPr>
                <w:rFonts w:asciiTheme="majorHAnsi" w:hAnsiTheme="majorHAnsi"/>
                <w:b/>
                <w:sz w:val="18"/>
                <w:szCs w:val="18"/>
              </w:rPr>
              <w:t xml:space="preserve">Healthy lifestyle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3639F89" w14:textId="7F86D1A9"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1EC6">
              <w:rPr>
                <w:rFonts w:asciiTheme="majorHAnsi" w:hAnsiTheme="majorHAnsi"/>
                <w:sz w:val="18"/>
                <w:szCs w:val="18"/>
              </w:rPr>
              <w:t xml:space="preserve">Healthy eating and physical activity are promoted and appropriate for each child. </w:t>
            </w:r>
          </w:p>
        </w:tc>
      </w:tr>
      <w:tr w:rsidR="00FC7DB4" w:rsidRPr="00BC1EC6" w14:paraId="73A14BDC"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9E8436" w14:textId="77777777" w:rsidR="00FC7DB4" w:rsidRPr="00BC1EC6" w:rsidRDefault="00FC7DB4">
            <w:pPr>
              <w:spacing w:line="360" w:lineRule="auto"/>
              <w:rPr>
                <w:rFonts w:asciiTheme="majorHAnsi" w:hAnsiTheme="majorHAnsi"/>
                <w:b w:val="0"/>
                <w:sz w:val="18"/>
                <w:szCs w:val="18"/>
              </w:rPr>
            </w:pPr>
            <w:r w:rsidRPr="00BC1EC6">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64311BD"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1EC6">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60C5EE6"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1EC6">
              <w:rPr>
                <w:rFonts w:asciiTheme="majorHAnsi" w:hAnsiTheme="majorHAnsi"/>
                <w:sz w:val="18"/>
                <w:szCs w:val="18"/>
              </w:rPr>
              <w:t xml:space="preserve">Each child is protected </w:t>
            </w:r>
          </w:p>
        </w:tc>
      </w:tr>
      <w:tr w:rsidR="00FC7DB4" w14:paraId="788E0BA8" w14:textId="77777777" w:rsidTr="00FC7DB4">
        <w:tc>
          <w:tcPr>
            <w:cnfStyle w:val="001000000000" w:firstRow="0" w:lastRow="0" w:firstColumn="1" w:lastColumn="0" w:oddVBand="0" w:evenVBand="0" w:oddHBand="0" w:evenHBand="0" w:firstRowFirstColumn="0" w:firstRowLastColumn="0" w:lastRowFirstColumn="0" w:lastRowLastColumn="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0DE81A81" w14:textId="77777777" w:rsidR="00FC7DB4" w:rsidRPr="00BC1EC6" w:rsidRDefault="00FC7DB4">
            <w:pPr>
              <w:spacing w:line="360" w:lineRule="auto"/>
              <w:rPr>
                <w:rFonts w:asciiTheme="majorHAnsi" w:hAnsiTheme="majorHAnsi"/>
                <w:b w:val="0"/>
                <w:sz w:val="18"/>
                <w:szCs w:val="18"/>
              </w:rPr>
            </w:pPr>
            <w:r w:rsidRPr="00BC1EC6">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1C4D89C7"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C1EC6">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AB52A2" w14:textId="77777777" w:rsidR="00FC7DB4" w:rsidRPr="00BC1EC6" w:rsidRDefault="00FC7DB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C1EC6">
              <w:rPr>
                <w:rFonts w:asciiTheme="majorHAnsi" w:hAnsiTheme="majorHAnsi"/>
                <w:sz w:val="18"/>
                <w:szCs w:val="18"/>
              </w:rPr>
              <w:t>At all times, reasonable precautions and adequate supervision ensure children are protected from harm and hazard</w:t>
            </w:r>
          </w:p>
        </w:tc>
      </w:tr>
    </w:tbl>
    <w:p w14:paraId="55070D40" w14:textId="77777777" w:rsidR="00FC7DB4" w:rsidRDefault="00FC7DB4">
      <w:pPr>
        <w:rPr>
          <w:rFonts w:asciiTheme="majorHAnsi" w:hAnsiTheme="majorHAnsi"/>
          <w:b/>
        </w:rPr>
      </w:pPr>
    </w:p>
    <w:p w14:paraId="171C4C68" w14:textId="77777777" w:rsidR="00F92053" w:rsidRPr="00A306A2" w:rsidRDefault="00BC7C68">
      <w:pPr>
        <w:rPr>
          <w:rFonts w:asciiTheme="majorHAnsi" w:hAnsiTheme="majorHAnsi"/>
          <w:b/>
        </w:rPr>
      </w:pPr>
      <w:r w:rsidRPr="00A306A2">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306A2"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306A2" w:rsidRDefault="00BC7C68" w:rsidP="003A56B4">
            <w:pPr>
              <w:rPr>
                <w:rFonts w:asciiTheme="majorHAnsi" w:hAnsiTheme="majorHAnsi"/>
              </w:rPr>
            </w:pPr>
            <w:r w:rsidRPr="00A306A2">
              <w:rPr>
                <w:rFonts w:asciiTheme="majorHAnsi" w:hAnsiTheme="majorHAnsi"/>
              </w:rPr>
              <w:t xml:space="preserve">Children (Education and Care Services) National Law NSW </w:t>
            </w:r>
          </w:p>
        </w:tc>
      </w:tr>
      <w:tr w:rsidR="00AF0628" w:rsidRPr="00A306A2" w14:paraId="203F3371"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0BBCB7FF" w14:textId="33A5378A" w:rsidR="00AF0628" w:rsidRPr="00A306A2" w:rsidRDefault="00AF0628" w:rsidP="003319EC">
            <w:pPr>
              <w:rPr>
                <w:rFonts w:asciiTheme="majorHAnsi" w:hAnsiTheme="majorHAnsi"/>
              </w:rPr>
            </w:pPr>
            <w:r>
              <w:rPr>
                <w:rFonts w:asciiTheme="majorHAnsi" w:hAnsiTheme="majorHAnsi"/>
              </w:rPr>
              <w:t>113</w:t>
            </w:r>
          </w:p>
        </w:tc>
        <w:tc>
          <w:tcPr>
            <w:tcW w:w="8646" w:type="dxa"/>
          </w:tcPr>
          <w:p w14:paraId="61EB7047" w14:textId="3F91CE98"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natural environment </w:t>
            </w:r>
          </w:p>
        </w:tc>
      </w:tr>
      <w:tr w:rsidR="00AF0628" w:rsidRPr="00A306A2" w14:paraId="0B00761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43E8DE9" w14:textId="64507987" w:rsidR="00AF0628" w:rsidRPr="00A306A2" w:rsidRDefault="00AF0628" w:rsidP="003319EC">
            <w:pPr>
              <w:rPr>
                <w:rFonts w:asciiTheme="majorHAnsi" w:hAnsiTheme="majorHAnsi"/>
              </w:rPr>
            </w:pPr>
            <w:r>
              <w:rPr>
                <w:rFonts w:asciiTheme="majorHAnsi" w:hAnsiTheme="majorHAnsi"/>
              </w:rPr>
              <w:t>114</w:t>
            </w:r>
          </w:p>
        </w:tc>
        <w:tc>
          <w:tcPr>
            <w:tcW w:w="8646" w:type="dxa"/>
          </w:tcPr>
          <w:p w14:paraId="2ED70C52" w14:textId="57AF8239" w:rsidR="00AF0628" w:rsidRPr="00A306A2" w:rsidRDefault="00EE2076"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Outdoor space shade </w:t>
            </w:r>
          </w:p>
        </w:tc>
      </w:tr>
      <w:tr w:rsidR="003319EC" w:rsidRPr="00A306A2" w14:paraId="548851EF"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3EE02466" w14:textId="77777777" w:rsidR="003319EC" w:rsidRPr="00A306A2" w:rsidRDefault="003319EC" w:rsidP="003319EC">
            <w:pPr>
              <w:rPr>
                <w:rFonts w:asciiTheme="majorHAnsi" w:hAnsiTheme="majorHAnsi"/>
              </w:rPr>
            </w:pPr>
            <w:r w:rsidRPr="00A306A2">
              <w:rPr>
                <w:rFonts w:asciiTheme="majorHAnsi" w:hAnsiTheme="majorHAnsi"/>
              </w:rPr>
              <w:t>168</w:t>
            </w:r>
          </w:p>
        </w:tc>
        <w:tc>
          <w:tcPr>
            <w:tcW w:w="8646" w:type="dxa"/>
          </w:tcPr>
          <w:p w14:paraId="37E12D01" w14:textId="77777777" w:rsidR="003319EC" w:rsidRPr="00A306A2" w:rsidRDefault="003319EC" w:rsidP="003319E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306A2">
              <w:rPr>
                <w:rFonts w:asciiTheme="majorHAnsi" w:hAnsiTheme="majorHAnsi"/>
              </w:rPr>
              <w:t xml:space="preserve">Education and care service must have policies and procedures </w:t>
            </w:r>
          </w:p>
        </w:tc>
      </w:tr>
    </w:tbl>
    <w:p w14:paraId="59B60521" w14:textId="77777777" w:rsidR="00BC7C68" w:rsidRPr="00A306A2" w:rsidRDefault="00BC7C68">
      <w:pPr>
        <w:rPr>
          <w:rFonts w:asciiTheme="majorHAnsi" w:hAnsiTheme="majorHAnsi"/>
          <w:b/>
        </w:rPr>
      </w:pPr>
    </w:p>
    <w:p w14:paraId="39800B00" w14:textId="77777777" w:rsidR="00BC7143" w:rsidRPr="00A306A2" w:rsidRDefault="00BC7143">
      <w:pPr>
        <w:rPr>
          <w:rFonts w:asciiTheme="majorHAnsi" w:hAnsiTheme="majorHAnsi"/>
          <w:b/>
        </w:rPr>
      </w:pPr>
      <w:r w:rsidRPr="00A306A2">
        <w:rPr>
          <w:rFonts w:asciiTheme="majorHAnsi" w:hAnsiTheme="majorHAnsi"/>
          <w:b/>
        </w:rPr>
        <w:t>PURPOSE</w:t>
      </w:r>
    </w:p>
    <w:p w14:paraId="3AFD3309" w14:textId="15AFC696" w:rsidR="00401021" w:rsidRPr="00A306A2" w:rsidRDefault="001452A9">
      <w:pPr>
        <w:rPr>
          <w:rFonts w:asciiTheme="majorHAnsi" w:hAnsiTheme="majorHAnsi"/>
        </w:rPr>
      </w:pPr>
      <w:r>
        <w:rPr>
          <w:rFonts w:asciiTheme="majorHAnsi" w:hAnsiTheme="majorHAnsi"/>
        </w:rPr>
        <w:t>To</w:t>
      </w:r>
      <w:r w:rsidRPr="001452A9">
        <w:rPr>
          <w:rFonts w:asciiTheme="majorHAnsi" w:hAnsiTheme="majorHAnsi"/>
        </w:rPr>
        <w:t xml:space="preserve"> protect all children and staff from the harmful effects of ultraviolet (UV) radiation from the sun.</w:t>
      </w:r>
    </w:p>
    <w:p w14:paraId="136238AB" w14:textId="77777777" w:rsidR="001452A9" w:rsidRDefault="001452A9">
      <w:pPr>
        <w:rPr>
          <w:rFonts w:asciiTheme="majorHAnsi" w:hAnsiTheme="majorHAnsi"/>
          <w:b/>
        </w:rPr>
      </w:pPr>
    </w:p>
    <w:p w14:paraId="1E9BB039" w14:textId="77777777" w:rsidR="00401021" w:rsidRPr="00A306A2" w:rsidRDefault="00401021">
      <w:pPr>
        <w:rPr>
          <w:rFonts w:asciiTheme="majorHAnsi" w:hAnsiTheme="majorHAnsi"/>
          <w:b/>
        </w:rPr>
      </w:pPr>
      <w:r w:rsidRPr="00A306A2">
        <w:rPr>
          <w:rFonts w:asciiTheme="majorHAnsi" w:hAnsiTheme="majorHAnsi"/>
          <w:b/>
        </w:rPr>
        <w:t>SCOPE</w:t>
      </w:r>
    </w:p>
    <w:p w14:paraId="55C4354D" w14:textId="47CB2975" w:rsidR="00DE3AD4" w:rsidRPr="00A306A2" w:rsidRDefault="00401021">
      <w:pPr>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0B0B16">
        <w:rPr>
          <w:rFonts w:asciiTheme="majorHAnsi" w:hAnsiTheme="majorHAnsi"/>
        </w:rPr>
        <w:t xml:space="preserve"> of the S</w:t>
      </w:r>
      <w:r w:rsidR="00E247E9" w:rsidRPr="00A306A2">
        <w:rPr>
          <w:rFonts w:asciiTheme="majorHAnsi" w:hAnsiTheme="majorHAnsi"/>
        </w:rPr>
        <w:t>ervice.</w:t>
      </w:r>
    </w:p>
    <w:p w14:paraId="633DA675" w14:textId="77777777" w:rsidR="00E247E9" w:rsidRPr="00A306A2" w:rsidRDefault="00E247E9">
      <w:pPr>
        <w:rPr>
          <w:rFonts w:asciiTheme="majorHAnsi" w:hAnsiTheme="majorHAnsi"/>
        </w:rPr>
      </w:pPr>
    </w:p>
    <w:p w14:paraId="067A09D9" w14:textId="77777777" w:rsidR="00BC1EC6" w:rsidRDefault="00BC1EC6">
      <w:pPr>
        <w:rPr>
          <w:rFonts w:asciiTheme="majorHAnsi" w:hAnsiTheme="majorHAnsi"/>
          <w:b/>
        </w:rPr>
      </w:pPr>
    </w:p>
    <w:p w14:paraId="12D86EB3" w14:textId="77777777" w:rsidR="00BC1EC6" w:rsidRDefault="00BC1EC6">
      <w:pPr>
        <w:rPr>
          <w:rFonts w:asciiTheme="majorHAnsi" w:hAnsiTheme="majorHAnsi"/>
          <w:b/>
        </w:rPr>
      </w:pPr>
    </w:p>
    <w:p w14:paraId="141B8A98" w14:textId="77777777" w:rsidR="00BC1EC6" w:rsidRDefault="00BC1EC6">
      <w:pPr>
        <w:rPr>
          <w:rFonts w:asciiTheme="majorHAnsi" w:hAnsiTheme="majorHAnsi"/>
          <w:b/>
        </w:rPr>
      </w:pPr>
    </w:p>
    <w:p w14:paraId="4F27CE63" w14:textId="77777777" w:rsidR="001D6495" w:rsidRDefault="001D6495">
      <w:pPr>
        <w:rPr>
          <w:rFonts w:asciiTheme="majorHAnsi" w:hAnsiTheme="majorHAnsi"/>
          <w:b/>
        </w:rPr>
      </w:pPr>
      <w:r w:rsidRPr="00A306A2">
        <w:rPr>
          <w:rFonts w:asciiTheme="majorHAnsi" w:hAnsiTheme="majorHAnsi"/>
          <w:b/>
        </w:rPr>
        <w:t>IMPLEMENTATION</w:t>
      </w:r>
    </w:p>
    <w:p w14:paraId="31BDD8FE" w14:textId="43BA7260" w:rsidR="00AF0628" w:rsidRPr="00BC1EC6" w:rsidRDefault="00AF0628" w:rsidP="001D334A">
      <w:pPr>
        <w:rPr>
          <w:rFonts w:asciiTheme="majorHAnsi" w:hAnsiTheme="majorHAnsi"/>
        </w:rPr>
      </w:pPr>
      <w:r w:rsidRPr="00AF0628">
        <w:rPr>
          <w:rFonts w:asciiTheme="majorHAnsi" w:hAnsiTheme="majorHAnsi"/>
        </w:rPr>
        <w:t>Some sun exposure is important for vitamin D which is essential for healthy bones and muscles, and for general health.  But too much sun can cause skin and eye damage and skin cancer. Sun exposure during childhood and adolescence is a major factor in determining future skin cancer risk.</w:t>
      </w:r>
    </w:p>
    <w:p w14:paraId="45259DC8" w14:textId="66B5C44B" w:rsidR="001D334A" w:rsidRPr="00AF0628" w:rsidRDefault="00F63DB6" w:rsidP="001D334A">
      <w:pPr>
        <w:rPr>
          <w:rFonts w:asciiTheme="majorHAnsi" w:hAnsiTheme="majorHAnsi"/>
          <w:b/>
          <w:color w:val="34ABC1"/>
        </w:rPr>
      </w:pPr>
      <w:r w:rsidRPr="00AF0628">
        <w:rPr>
          <w:rFonts w:asciiTheme="majorHAnsi" w:hAnsiTheme="majorHAnsi"/>
          <w:b/>
          <w:color w:val="34ABC1"/>
        </w:rPr>
        <w:t>Outdoors</w:t>
      </w:r>
      <w:r w:rsidR="00AF0628" w:rsidRPr="00AF0628">
        <w:rPr>
          <w:rFonts w:asciiTheme="majorHAnsi" w:hAnsiTheme="majorHAnsi"/>
          <w:b/>
          <w:color w:val="34ABC1"/>
        </w:rPr>
        <w:t xml:space="preserve"> Play </w:t>
      </w:r>
    </w:p>
    <w:p w14:paraId="7154BF93"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October to March sun protection is required at all times. </w:t>
      </w:r>
    </w:p>
    <w:p w14:paraId="511282E5" w14:textId="77777777" w:rsidR="00AF0628" w:rsidRDefault="00AF0628" w:rsidP="00AF0628">
      <w:pPr>
        <w:pStyle w:val="ListParagraph"/>
        <w:numPr>
          <w:ilvl w:val="0"/>
          <w:numId w:val="29"/>
        </w:numPr>
        <w:rPr>
          <w:rFonts w:asciiTheme="majorHAnsi" w:hAnsiTheme="majorHAnsi"/>
        </w:rPr>
      </w:pPr>
      <w:r w:rsidRPr="00AF0628">
        <w:rPr>
          <w:rFonts w:asciiTheme="majorHAnsi" w:hAnsiTheme="majorHAnsi"/>
        </w:rPr>
        <w:t xml:space="preserve">Extra sun protection is needed between 11am and 3pm and during this period outdoor activities should be minimised. Minimising outdoor activities includes reducing both the number of times (frequency) and the length of time (duration) children are outside.  </w:t>
      </w:r>
    </w:p>
    <w:p w14:paraId="49A4C622" w14:textId="3EC1A320" w:rsidR="00AF0628" w:rsidRPr="00F63DB6" w:rsidRDefault="00AF0628" w:rsidP="00AF0628">
      <w:pPr>
        <w:pStyle w:val="ListParagraph"/>
        <w:numPr>
          <w:ilvl w:val="0"/>
          <w:numId w:val="29"/>
        </w:numPr>
        <w:rPr>
          <w:rFonts w:asciiTheme="majorHAnsi" w:hAnsiTheme="majorHAnsi"/>
        </w:rPr>
      </w:pPr>
      <w:r w:rsidRPr="00AF0628">
        <w:rPr>
          <w:rFonts w:asciiTheme="majorHAnsi" w:hAnsiTheme="majorHAnsi"/>
        </w:rPr>
        <w:t xml:space="preserve">From April to </w:t>
      </w:r>
      <w:r w:rsidRPr="00F63DB6">
        <w:rPr>
          <w:rFonts w:asciiTheme="majorHAnsi" w:hAnsiTheme="majorHAnsi"/>
        </w:rPr>
        <w:t>September</w:t>
      </w:r>
      <w:r w:rsidR="00E071DC" w:rsidRPr="00F63DB6">
        <w:rPr>
          <w:rFonts w:asciiTheme="majorHAnsi" w:hAnsiTheme="majorHAnsi"/>
        </w:rPr>
        <w:t xml:space="preserve"> (excluding June and July) </w:t>
      </w:r>
      <w:r w:rsidRPr="00F63DB6">
        <w:rPr>
          <w:rFonts w:asciiTheme="majorHAnsi" w:hAnsiTheme="majorHAnsi"/>
        </w:rPr>
        <w:t xml:space="preserve">outdoor activity can take place at any time. However, from 10am – 2pm sun protection is required. </w:t>
      </w:r>
    </w:p>
    <w:p w14:paraId="259BCB4F" w14:textId="3F6F5C7F" w:rsidR="00E071DC" w:rsidRPr="00F63DB6" w:rsidRDefault="00E071DC" w:rsidP="00AF0628">
      <w:pPr>
        <w:pStyle w:val="ListParagraph"/>
        <w:numPr>
          <w:ilvl w:val="0"/>
          <w:numId w:val="29"/>
        </w:numPr>
        <w:rPr>
          <w:rFonts w:asciiTheme="majorHAnsi" w:hAnsiTheme="majorHAnsi"/>
        </w:rPr>
      </w:pPr>
      <w:r w:rsidRPr="00F63DB6">
        <w:rPr>
          <w:rFonts w:asciiTheme="majorHAnsi" w:hAnsiTheme="majorHAnsi"/>
        </w:rPr>
        <w:t xml:space="preserve">In June and July sun protection is not required. Extra care is needed for services in the far west and north of NSW and for all children who have very fair skin. </w:t>
      </w:r>
    </w:p>
    <w:p w14:paraId="6CB016FF" w14:textId="1D0478BC" w:rsidR="00133BA3" w:rsidRPr="00BC1EC6" w:rsidRDefault="00E071DC" w:rsidP="00BC1EC6">
      <w:pPr>
        <w:pStyle w:val="ListParagraph"/>
        <w:numPr>
          <w:ilvl w:val="0"/>
          <w:numId w:val="29"/>
        </w:numPr>
        <w:rPr>
          <w:rFonts w:asciiTheme="majorHAnsi" w:hAnsiTheme="majorHAnsi"/>
        </w:rPr>
      </w:pPr>
      <w:r w:rsidRPr="00F63DB6">
        <w:rPr>
          <w:rFonts w:asciiTheme="majorHAnsi" w:hAnsiTheme="majorHAnsi"/>
        </w:rPr>
        <w:t>Sun protection measures will be considered when planning excursions and incursions</w:t>
      </w:r>
      <w:r w:rsidR="000B0B16" w:rsidRPr="00F63DB6">
        <w:rPr>
          <w:rFonts w:asciiTheme="majorHAnsi" w:hAnsiTheme="majorHAnsi"/>
        </w:rPr>
        <w:t>.</w:t>
      </w:r>
    </w:p>
    <w:p w14:paraId="5B3A4A5C" w14:textId="488CDF4E"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Shade</w:t>
      </w:r>
    </w:p>
    <w:p w14:paraId="1B1AEC09" w14:textId="77777777" w:rsidR="00AF0628" w:rsidRP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 xml:space="preserve">All outdoor activities will be planned to occur in shaded areas. Play activities will be set up in the shade and moved throughout the day to take advantage of shade patterns.   </w:t>
      </w:r>
    </w:p>
    <w:p w14:paraId="225B1177" w14:textId="6DB010D7" w:rsidR="00EE2076" w:rsidRDefault="004439E1" w:rsidP="00EE2076">
      <w:pPr>
        <w:pStyle w:val="ListParagraph"/>
        <w:numPr>
          <w:ilvl w:val="0"/>
          <w:numId w:val="31"/>
        </w:numPr>
        <w:spacing w:after="200" w:line="240" w:lineRule="auto"/>
        <w:rPr>
          <w:rFonts w:asciiTheme="majorHAnsi" w:hAnsiTheme="majorHAnsi"/>
        </w:rPr>
      </w:pPr>
      <w:r>
        <w:rPr>
          <w:rFonts w:asciiTheme="majorHAnsi" w:hAnsiTheme="majorHAnsi"/>
        </w:rPr>
        <w:t>The Service</w:t>
      </w:r>
      <w:r w:rsidR="00AF0628" w:rsidRPr="00EE2076">
        <w:rPr>
          <w:rFonts w:asciiTheme="majorHAnsi" w:hAnsiTheme="majorHAnsi"/>
        </w:rPr>
        <w:t xml:space="preserve"> will provide and maintain adequate shade for outdoor play. </w:t>
      </w:r>
    </w:p>
    <w:p w14:paraId="661CFD24" w14:textId="77777777" w:rsidR="00EE2076" w:rsidRDefault="00AF0628" w:rsidP="00EE2076">
      <w:pPr>
        <w:pStyle w:val="ListParagraph"/>
        <w:numPr>
          <w:ilvl w:val="0"/>
          <w:numId w:val="31"/>
        </w:numPr>
        <w:spacing w:after="200" w:line="240" w:lineRule="auto"/>
        <w:rPr>
          <w:rFonts w:asciiTheme="majorHAnsi" w:hAnsiTheme="majorHAnsi"/>
        </w:rPr>
      </w:pPr>
      <w:r w:rsidRPr="00EE2076">
        <w:rPr>
          <w:rFonts w:asciiTheme="majorHAnsi" w:hAnsiTheme="majorHAnsi"/>
        </w:rPr>
        <w:t xml:space="preserve">Shade options can include a combination of portable, natural and built shade. </w:t>
      </w:r>
    </w:p>
    <w:p w14:paraId="42009255" w14:textId="71EC6296" w:rsidR="00AF0628" w:rsidRPr="00BC1EC6" w:rsidRDefault="00AF0628" w:rsidP="00AF0628">
      <w:pPr>
        <w:pStyle w:val="ListParagraph"/>
        <w:numPr>
          <w:ilvl w:val="0"/>
          <w:numId w:val="31"/>
        </w:numPr>
        <w:spacing w:after="200" w:line="240" w:lineRule="auto"/>
        <w:rPr>
          <w:rFonts w:asciiTheme="majorHAnsi" w:hAnsiTheme="majorHAnsi"/>
        </w:rPr>
      </w:pPr>
      <w:r w:rsidRPr="00EE2076">
        <w:rPr>
          <w:rFonts w:asciiTheme="majorHAnsi" w:hAnsiTheme="majorHAnsi"/>
        </w:rPr>
        <w:t>Regular shade assessments should be conducted to monitor existing shade structures and assist in planning for additional shade</w:t>
      </w:r>
    </w:p>
    <w:p w14:paraId="2AFAB04E" w14:textId="37C29E9A" w:rsidR="00AF0628" w:rsidRP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Hats</w:t>
      </w:r>
    </w:p>
    <w:p w14:paraId="50CEE399"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Staff and children are required to wear sun safe hats that protect their face, neck and ears. </w:t>
      </w:r>
    </w:p>
    <w:p w14:paraId="51D61C1D" w14:textId="7B8A47D6" w:rsidR="00EE2076" w:rsidRDefault="000B0B16" w:rsidP="00EE2076">
      <w:pPr>
        <w:pStyle w:val="ListParagraph"/>
        <w:numPr>
          <w:ilvl w:val="0"/>
          <w:numId w:val="32"/>
        </w:numPr>
        <w:spacing w:after="200" w:line="240" w:lineRule="auto"/>
        <w:rPr>
          <w:rFonts w:asciiTheme="majorHAnsi" w:hAnsiTheme="majorHAnsi"/>
        </w:rPr>
      </w:pPr>
      <w:r>
        <w:rPr>
          <w:rFonts w:asciiTheme="majorHAnsi" w:hAnsiTheme="majorHAnsi"/>
        </w:rPr>
        <w:t xml:space="preserve">A sun safe hat is:  </w:t>
      </w:r>
      <w:r w:rsidR="00AF0628" w:rsidRPr="00EE2076">
        <w:rPr>
          <w:rFonts w:asciiTheme="majorHAnsi" w:hAnsiTheme="majorHAnsi"/>
        </w:rPr>
        <w:t xml:space="preserve">Legionnaire hat.  Bucket hat with a deep crown and brim size of at least 5cm (adults 6cm).  Broad brimmed hat with a brim size of at least 6cm (adults 7.5cm). </w:t>
      </w:r>
    </w:p>
    <w:p w14:paraId="39097275" w14:textId="77777777" w:rsidR="00EE2076" w:rsidRDefault="00EE2076" w:rsidP="00EE2076">
      <w:pPr>
        <w:pStyle w:val="ListParagraph"/>
        <w:spacing w:after="200" w:line="240" w:lineRule="auto"/>
        <w:rPr>
          <w:rFonts w:asciiTheme="majorHAnsi" w:hAnsiTheme="majorHAnsi"/>
        </w:rPr>
      </w:pPr>
    </w:p>
    <w:p w14:paraId="094BD8D6" w14:textId="1E01759B" w:rsidR="00AF0628"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Baseball caps or visors do not provide enough sun protection and therefore are not recommended.  </w:t>
      </w:r>
    </w:p>
    <w:p w14:paraId="3A78C05B" w14:textId="77777777" w:rsidR="00EE2076" w:rsidRPr="00EE2076" w:rsidRDefault="00EE2076" w:rsidP="00EE2076">
      <w:pPr>
        <w:pStyle w:val="ListParagraph"/>
        <w:spacing w:after="200" w:line="240" w:lineRule="auto"/>
        <w:rPr>
          <w:rFonts w:asciiTheme="majorHAnsi" w:hAnsiTheme="majorHAnsi"/>
          <w:b/>
        </w:rPr>
      </w:pPr>
    </w:p>
    <w:p w14:paraId="3E4F01F3" w14:textId="0ADF0256" w:rsidR="00EE2076" w:rsidRPr="00BC1EC6" w:rsidRDefault="00AF0628" w:rsidP="00AF0628">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Children without a sun safe hat will be asked to play in an area protected from the sun (e.g. under shade, veranda or indoors) or can be provided with a spare hat.  </w:t>
      </w:r>
    </w:p>
    <w:p w14:paraId="45783255" w14:textId="77777777"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Clothing</w:t>
      </w:r>
      <w:r w:rsidRPr="00AF0628">
        <w:rPr>
          <w:rFonts w:asciiTheme="majorHAnsi" w:hAnsiTheme="majorHAnsi"/>
        </w:rPr>
        <w:t xml:space="preserve"> </w:t>
      </w:r>
    </w:p>
    <w:p w14:paraId="780A914E"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When outdoors, staff and children will wear sun safe clothing that covers as much of the skin (especially the shoulders, back and stomach) as possible. </w:t>
      </w:r>
    </w:p>
    <w:p w14:paraId="5678EC93" w14:textId="77777777" w:rsidR="00EE2076" w:rsidRDefault="00AF0628" w:rsidP="00EE2076">
      <w:pPr>
        <w:pStyle w:val="ListParagraph"/>
        <w:numPr>
          <w:ilvl w:val="0"/>
          <w:numId w:val="32"/>
        </w:numPr>
        <w:spacing w:after="200" w:line="240" w:lineRule="auto"/>
        <w:rPr>
          <w:rFonts w:asciiTheme="majorHAnsi" w:hAnsiTheme="majorHAnsi"/>
        </w:rPr>
      </w:pPr>
      <w:r w:rsidRPr="00EE2076">
        <w:rPr>
          <w:rFonts w:asciiTheme="majorHAnsi" w:hAnsiTheme="majorHAnsi"/>
        </w:rPr>
        <w:t xml:space="preserve">This includes wearing:  Loose fitting shirts and dresses with sleeves and collars or covered neckline.  Longer style skirts, shorts and trousers. </w:t>
      </w:r>
    </w:p>
    <w:p w14:paraId="6249D139" w14:textId="3E359148" w:rsidR="00EE2076" w:rsidRPr="00F63DB6" w:rsidRDefault="00AF0628" w:rsidP="00EE2076">
      <w:pPr>
        <w:pStyle w:val="ListParagraph"/>
        <w:numPr>
          <w:ilvl w:val="0"/>
          <w:numId w:val="32"/>
        </w:numPr>
        <w:spacing w:after="200" w:line="240" w:lineRule="auto"/>
        <w:rPr>
          <w:rFonts w:asciiTheme="majorHAnsi" w:hAnsiTheme="majorHAnsi"/>
        </w:rPr>
      </w:pPr>
      <w:r w:rsidRPr="00F63DB6">
        <w:rPr>
          <w:rFonts w:asciiTheme="majorHAnsi" w:hAnsiTheme="majorHAnsi"/>
        </w:rPr>
        <w:lastRenderedPageBreak/>
        <w:t>Children who are not wearing sun safe clothing can b</w:t>
      </w:r>
      <w:r w:rsidR="00E071DC" w:rsidRPr="00F63DB6">
        <w:rPr>
          <w:rFonts w:asciiTheme="majorHAnsi" w:hAnsiTheme="majorHAnsi"/>
        </w:rPr>
        <w:t xml:space="preserve">e provided with spare clothing or will be required to play under the verandah or in the shade. </w:t>
      </w:r>
    </w:p>
    <w:p w14:paraId="38E47AD3" w14:textId="77777777" w:rsidR="00EE2076" w:rsidRDefault="00EE2076" w:rsidP="00EE2076">
      <w:pPr>
        <w:pStyle w:val="ListParagraph"/>
        <w:spacing w:after="200" w:line="240" w:lineRule="auto"/>
        <w:rPr>
          <w:rFonts w:asciiTheme="majorHAnsi" w:hAnsiTheme="majorHAnsi"/>
        </w:rPr>
      </w:pPr>
    </w:p>
    <w:p w14:paraId="12959F47" w14:textId="44EC50CC" w:rsidR="00AF0628" w:rsidRPr="00EE2076" w:rsidRDefault="00AF0628" w:rsidP="00EE2076">
      <w:pPr>
        <w:pStyle w:val="ListParagraph"/>
        <w:spacing w:after="200" w:line="240" w:lineRule="auto"/>
        <w:rPr>
          <w:rFonts w:asciiTheme="majorHAnsi" w:hAnsiTheme="majorHAnsi"/>
          <w:b/>
        </w:rPr>
      </w:pPr>
      <w:r w:rsidRPr="00EE2076">
        <w:rPr>
          <w:rFonts w:asciiTheme="majorHAnsi" w:hAnsiTheme="majorHAnsi"/>
          <w:b/>
        </w:rPr>
        <w:t xml:space="preserve">Please note: Midriff, crop or singlet tops do not provide enough sun protection and therefore are not recommended.  </w:t>
      </w:r>
    </w:p>
    <w:p w14:paraId="73E9114E" w14:textId="77777777" w:rsidR="00EE2076" w:rsidRDefault="00AF0628" w:rsidP="00AF0628">
      <w:pPr>
        <w:spacing w:after="200" w:line="240" w:lineRule="auto"/>
        <w:rPr>
          <w:rFonts w:asciiTheme="majorHAnsi" w:hAnsiTheme="majorHAnsi"/>
        </w:rPr>
      </w:pPr>
      <w:r w:rsidRPr="00EE2076">
        <w:rPr>
          <w:rFonts w:asciiTheme="majorHAnsi" w:hAnsiTheme="majorHAnsi"/>
          <w:b/>
          <w:color w:val="4DA4D8" w:themeColor="accent3" w:themeTint="99"/>
        </w:rPr>
        <w:t>Sunscreen</w:t>
      </w:r>
      <w:r w:rsidRPr="00AF0628">
        <w:rPr>
          <w:rFonts w:asciiTheme="majorHAnsi" w:hAnsiTheme="majorHAnsi"/>
        </w:rPr>
        <w:t xml:space="preserve">  </w:t>
      </w:r>
    </w:p>
    <w:p w14:paraId="73BB3246" w14:textId="77777777" w:rsidR="00EE2076" w:rsidRDefault="00EE2076" w:rsidP="00EE2076">
      <w:pPr>
        <w:pStyle w:val="ListParagraph"/>
        <w:numPr>
          <w:ilvl w:val="0"/>
          <w:numId w:val="33"/>
        </w:numPr>
        <w:spacing w:after="200" w:line="240" w:lineRule="auto"/>
        <w:rPr>
          <w:rFonts w:asciiTheme="majorHAnsi" w:hAnsiTheme="majorHAnsi"/>
        </w:rPr>
      </w:pPr>
      <w:r>
        <w:rPr>
          <w:rFonts w:asciiTheme="majorHAnsi" w:hAnsiTheme="majorHAnsi"/>
        </w:rPr>
        <w:t>S</w:t>
      </w:r>
      <w:r w:rsidR="00AF0628" w:rsidRPr="00EE2076">
        <w:rPr>
          <w:rFonts w:asciiTheme="majorHAnsi" w:hAnsiTheme="majorHAnsi"/>
        </w:rPr>
        <w:t xml:space="preserve">taff and children will apply SPF30+ broad-spectrum water-resistant sunscreen 20 minutes before going outdoors and reapply every 2 hours. </w:t>
      </w:r>
    </w:p>
    <w:p w14:paraId="110C2210" w14:textId="6F849F50" w:rsidR="00AF0628" w:rsidRDefault="00AF0628" w:rsidP="00EE2076">
      <w:pPr>
        <w:pStyle w:val="ListParagraph"/>
        <w:numPr>
          <w:ilvl w:val="0"/>
          <w:numId w:val="33"/>
        </w:numPr>
        <w:spacing w:after="200" w:line="240" w:lineRule="auto"/>
        <w:rPr>
          <w:rFonts w:asciiTheme="majorHAnsi" w:hAnsiTheme="majorHAnsi"/>
        </w:rPr>
      </w:pPr>
      <w:r w:rsidRPr="00EE2076">
        <w:rPr>
          <w:rFonts w:asciiTheme="majorHAnsi" w:hAnsiTheme="majorHAnsi"/>
        </w:rPr>
        <w:t xml:space="preserve">Sunscreen is stored in a cool, dry place and the use-by-date monitored. </w:t>
      </w:r>
    </w:p>
    <w:p w14:paraId="4DE0B1E1" w14:textId="5C600C53" w:rsidR="00EE2076" w:rsidRPr="00BC1EC6" w:rsidRDefault="00E071DC" w:rsidP="00AF0628">
      <w:pPr>
        <w:pStyle w:val="ListParagraph"/>
        <w:numPr>
          <w:ilvl w:val="0"/>
          <w:numId w:val="33"/>
        </w:numPr>
        <w:spacing w:after="200" w:line="240" w:lineRule="auto"/>
        <w:rPr>
          <w:rFonts w:asciiTheme="majorHAnsi" w:hAnsiTheme="majorHAnsi"/>
        </w:rPr>
      </w:pPr>
      <w:r w:rsidRPr="00F63DB6">
        <w:rPr>
          <w:rFonts w:asciiTheme="majorHAnsi" w:hAnsiTheme="majorHAnsi"/>
        </w:rPr>
        <w:t xml:space="preserve">Sunscreen </w:t>
      </w:r>
      <w:r w:rsidR="00240203" w:rsidRPr="00F63DB6">
        <w:rPr>
          <w:rFonts w:asciiTheme="majorHAnsi" w:hAnsiTheme="majorHAnsi"/>
        </w:rPr>
        <w:t xml:space="preserve">safety </w:t>
      </w:r>
      <w:r w:rsidRPr="00F63DB6">
        <w:rPr>
          <w:rFonts w:asciiTheme="majorHAnsi" w:hAnsiTheme="majorHAnsi"/>
        </w:rPr>
        <w:t>check will be recorded</w:t>
      </w:r>
      <w:r w:rsidR="000B0B16" w:rsidRPr="00F63DB6">
        <w:rPr>
          <w:rFonts w:asciiTheme="majorHAnsi" w:hAnsiTheme="majorHAnsi"/>
        </w:rPr>
        <w:t>.</w:t>
      </w:r>
    </w:p>
    <w:p w14:paraId="4014DB48" w14:textId="77777777" w:rsid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 xml:space="preserve">Babies </w:t>
      </w:r>
    </w:p>
    <w:p w14:paraId="5E4AA694" w14:textId="77777777" w:rsidR="00EE2076" w:rsidRDefault="00AF0628" w:rsidP="00EE2076">
      <w:pPr>
        <w:pStyle w:val="ListParagraph"/>
        <w:numPr>
          <w:ilvl w:val="0"/>
          <w:numId w:val="34"/>
        </w:numPr>
        <w:spacing w:after="200" w:line="240" w:lineRule="auto"/>
        <w:rPr>
          <w:rFonts w:asciiTheme="majorHAnsi" w:hAnsiTheme="majorHAnsi"/>
        </w:rPr>
      </w:pPr>
      <w:r w:rsidRPr="00EE2076">
        <w:rPr>
          <w:rFonts w:asciiTheme="majorHAnsi" w:hAnsiTheme="majorHAnsi"/>
        </w:rPr>
        <w:t xml:space="preserve">Babies under 12 months  will not be exposed to direct sunlight and are to remain in dense shade when outside. </w:t>
      </w:r>
    </w:p>
    <w:p w14:paraId="19838D4B" w14:textId="11637FAB" w:rsidR="00AF0628" w:rsidRPr="00EE2076" w:rsidRDefault="00AF0628" w:rsidP="00EE2076">
      <w:pPr>
        <w:pStyle w:val="ListParagraph"/>
        <w:numPr>
          <w:ilvl w:val="0"/>
          <w:numId w:val="34"/>
        </w:numPr>
        <w:spacing w:after="200" w:line="240" w:lineRule="auto"/>
        <w:rPr>
          <w:rFonts w:asciiTheme="majorHAnsi" w:hAnsiTheme="majorHAnsi"/>
        </w:rPr>
      </w:pPr>
      <w:r w:rsidRPr="00EE2076">
        <w:rPr>
          <w:rFonts w:asciiTheme="majorHAnsi" w:hAnsiTheme="majorHAnsi"/>
        </w:rPr>
        <w:t xml:space="preserve">They will wear sun safe hats and clothing and small amounts of SPF30+ broad-spectrum </w:t>
      </w:r>
      <w:r w:rsidR="00EE2076" w:rsidRPr="00EE2076">
        <w:rPr>
          <w:rFonts w:asciiTheme="majorHAnsi" w:hAnsiTheme="majorHAnsi"/>
        </w:rPr>
        <w:t>water-resistant</w:t>
      </w:r>
      <w:r w:rsidRPr="00EE2076">
        <w:rPr>
          <w:rFonts w:asciiTheme="majorHAnsi" w:hAnsiTheme="majorHAnsi"/>
        </w:rPr>
        <w:t xml:space="preserve"> sunscreen may be applied to their exposed skin.  </w:t>
      </w:r>
    </w:p>
    <w:p w14:paraId="060154B9" w14:textId="77777777" w:rsidR="00EE2076" w:rsidRDefault="00AF0628" w:rsidP="00AF0628">
      <w:pPr>
        <w:spacing w:after="200" w:line="240" w:lineRule="auto"/>
        <w:rPr>
          <w:rFonts w:asciiTheme="majorHAnsi" w:hAnsiTheme="majorHAnsi"/>
          <w:b/>
          <w:color w:val="4DA4D8" w:themeColor="accent3" w:themeTint="99"/>
        </w:rPr>
      </w:pPr>
      <w:r w:rsidRPr="00EE2076">
        <w:rPr>
          <w:rFonts w:asciiTheme="majorHAnsi" w:hAnsiTheme="majorHAnsi"/>
          <w:b/>
          <w:color w:val="4DA4D8" w:themeColor="accent3" w:themeTint="99"/>
        </w:rPr>
        <w:t>Role Modelling</w:t>
      </w:r>
    </w:p>
    <w:p w14:paraId="3251E647" w14:textId="77777777" w:rsidR="00EE2076" w:rsidRDefault="00AF0628" w:rsidP="00EE2076">
      <w:pPr>
        <w:spacing w:after="200" w:line="240" w:lineRule="auto"/>
        <w:rPr>
          <w:rFonts w:asciiTheme="majorHAnsi" w:hAnsiTheme="majorHAnsi"/>
        </w:rPr>
      </w:pPr>
      <w:r w:rsidRPr="00EE2076">
        <w:rPr>
          <w:rFonts w:asciiTheme="majorHAnsi" w:hAnsiTheme="majorHAnsi"/>
        </w:rPr>
        <w:t xml:space="preserve">Staff will act as role models and demonstrate sun safe behaviour by:  </w:t>
      </w:r>
    </w:p>
    <w:p w14:paraId="234EF07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a sun safe hat (see Hats).  </w:t>
      </w:r>
    </w:p>
    <w:p w14:paraId="38955A5E"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Wearing sun safe clothing (see Clothing).  </w:t>
      </w:r>
    </w:p>
    <w:p w14:paraId="5BCB5DFB"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Applying SPF30+ broad-spectrum water-resistant sunscreen 20 </w:t>
      </w:r>
      <w:r w:rsidR="00EE2076" w:rsidRPr="000B0B16">
        <w:rPr>
          <w:rFonts w:asciiTheme="majorHAnsi" w:hAnsiTheme="majorHAnsi"/>
        </w:rPr>
        <w:t xml:space="preserve">minutes before going outdoors. </w:t>
      </w:r>
    </w:p>
    <w:p w14:paraId="16BD7130" w14:textId="77777777"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 xml:space="preserve">Using and promoting shade.  </w:t>
      </w:r>
    </w:p>
    <w:p w14:paraId="6B7800E7" w14:textId="7A30DEAD" w:rsidR="00EE2076" w:rsidRPr="000B0B16" w:rsidRDefault="00AF0628" w:rsidP="000B0B16">
      <w:pPr>
        <w:pStyle w:val="ListParagraph"/>
        <w:numPr>
          <w:ilvl w:val="0"/>
          <w:numId w:val="38"/>
        </w:numPr>
        <w:spacing w:after="200" w:line="240" w:lineRule="auto"/>
        <w:rPr>
          <w:rFonts w:asciiTheme="majorHAnsi" w:hAnsiTheme="majorHAnsi"/>
        </w:rPr>
      </w:pPr>
      <w:r w:rsidRPr="000B0B16">
        <w:rPr>
          <w:rFonts w:asciiTheme="majorHAnsi" w:hAnsiTheme="majorHAnsi"/>
        </w:rPr>
        <w:t>Wearing sunglasses that meet the Australian Standard1067 (optional).</w:t>
      </w:r>
    </w:p>
    <w:p w14:paraId="66D022AD" w14:textId="196FA775" w:rsidR="00AF0628" w:rsidRPr="00F63DB6" w:rsidRDefault="00AF0628" w:rsidP="000B0B16">
      <w:pPr>
        <w:pStyle w:val="ListParagraph"/>
        <w:numPr>
          <w:ilvl w:val="0"/>
          <w:numId w:val="38"/>
        </w:numPr>
        <w:spacing w:after="200" w:line="240" w:lineRule="auto"/>
        <w:rPr>
          <w:rFonts w:asciiTheme="majorHAnsi" w:hAnsiTheme="majorHAnsi"/>
        </w:rPr>
      </w:pPr>
      <w:r w:rsidRPr="00F63DB6">
        <w:rPr>
          <w:rFonts w:asciiTheme="majorHAnsi" w:hAnsiTheme="majorHAnsi"/>
        </w:rPr>
        <w:t xml:space="preserve">Families and visitors are encouraged to role model positive sun safe behaviour.  </w:t>
      </w:r>
    </w:p>
    <w:p w14:paraId="21F0C11B" w14:textId="77E30F60" w:rsidR="00240203" w:rsidRPr="00F63DB6" w:rsidRDefault="00240203" w:rsidP="000B0B16">
      <w:pPr>
        <w:pStyle w:val="ListParagraph"/>
        <w:numPr>
          <w:ilvl w:val="0"/>
          <w:numId w:val="38"/>
        </w:numPr>
        <w:spacing w:after="200" w:line="240" w:lineRule="auto"/>
        <w:rPr>
          <w:rFonts w:asciiTheme="majorHAnsi" w:hAnsiTheme="majorHAnsi"/>
        </w:rPr>
      </w:pPr>
      <w:r w:rsidRPr="00F63DB6">
        <w:rPr>
          <w:rFonts w:asciiTheme="majorHAnsi" w:hAnsiTheme="majorHAnsi"/>
        </w:rPr>
        <w:t>Record the UV Rating on a daily basis and throughout the day</w:t>
      </w:r>
      <w:r w:rsidR="000B0B16" w:rsidRPr="00F63DB6">
        <w:rPr>
          <w:rFonts w:asciiTheme="majorHAnsi" w:hAnsiTheme="majorHAnsi"/>
        </w:rPr>
        <w:t>.</w:t>
      </w:r>
      <w:r w:rsidRPr="00F63DB6">
        <w:rPr>
          <w:rFonts w:asciiTheme="majorHAnsi" w:hAnsiTheme="majorHAnsi"/>
        </w:rPr>
        <w:t xml:space="preserve"> </w:t>
      </w:r>
    </w:p>
    <w:p w14:paraId="7B59BCCF" w14:textId="77777777" w:rsidR="00EE2076" w:rsidRDefault="00AF0628" w:rsidP="00EE2076">
      <w:pPr>
        <w:spacing w:after="200" w:line="240" w:lineRule="auto"/>
        <w:rPr>
          <w:rFonts w:asciiTheme="majorHAnsi" w:hAnsiTheme="majorHAnsi"/>
          <w:color w:val="4DA4D8" w:themeColor="accent3" w:themeTint="99"/>
        </w:rPr>
      </w:pPr>
      <w:r w:rsidRPr="00EE2076">
        <w:rPr>
          <w:rFonts w:asciiTheme="majorHAnsi" w:hAnsiTheme="majorHAnsi"/>
          <w:b/>
          <w:color w:val="4DA4D8" w:themeColor="accent3" w:themeTint="99"/>
        </w:rPr>
        <w:t>Education and Information</w:t>
      </w:r>
      <w:r w:rsidRPr="00EE2076">
        <w:rPr>
          <w:rFonts w:asciiTheme="majorHAnsi" w:hAnsiTheme="majorHAnsi"/>
          <w:color w:val="4DA4D8" w:themeColor="accent3" w:themeTint="99"/>
        </w:rPr>
        <w:t xml:space="preserve"> </w:t>
      </w:r>
    </w:p>
    <w:p w14:paraId="6043CC4C" w14:textId="77777777"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 xml:space="preserve">Sun protection will be incorporated regularly into learning programs. </w:t>
      </w:r>
    </w:p>
    <w:p w14:paraId="6712D16F" w14:textId="15E76B5F" w:rsidR="00EE2076" w:rsidRPr="000B0B16" w:rsidRDefault="00AF0628"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Sun protection information will be promoted to</w:t>
      </w:r>
      <w:r w:rsidR="00EE2076" w:rsidRPr="000B0B16">
        <w:rPr>
          <w:rFonts w:asciiTheme="majorHAnsi" w:hAnsiTheme="majorHAnsi"/>
        </w:rPr>
        <w:t xml:space="preserve"> staff, families and visitors. </w:t>
      </w:r>
    </w:p>
    <w:p w14:paraId="6E4A699D" w14:textId="70C25E9C" w:rsidR="00AF0628" w:rsidRPr="000B0B16" w:rsidRDefault="00EE2076" w:rsidP="000B0B16">
      <w:pPr>
        <w:pStyle w:val="ListParagraph"/>
        <w:numPr>
          <w:ilvl w:val="0"/>
          <w:numId w:val="39"/>
        </w:numPr>
        <w:spacing w:after="200" w:line="240" w:lineRule="auto"/>
        <w:rPr>
          <w:rFonts w:asciiTheme="majorHAnsi" w:hAnsiTheme="majorHAnsi"/>
        </w:rPr>
      </w:pPr>
      <w:r w:rsidRPr="000B0B16">
        <w:rPr>
          <w:rFonts w:asciiTheme="majorHAnsi" w:hAnsiTheme="majorHAnsi"/>
        </w:rPr>
        <w:t>F</w:t>
      </w:r>
      <w:r w:rsidR="00AF0628" w:rsidRPr="000B0B16">
        <w:rPr>
          <w:rFonts w:asciiTheme="majorHAnsi" w:hAnsiTheme="majorHAnsi"/>
        </w:rPr>
        <w:t xml:space="preserve">urther information is available from the Cancer Council website </w:t>
      </w:r>
      <w:hyperlink r:id="rId9" w:history="1">
        <w:r w:rsidR="000B0B16" w:rsidRPr="00766F68">
          <w:rPr>
            <w:rStyle w:val="Hyperlink"/>
            <w:rFonts w:asciiTheme="majorHAnsi" w:hAnsiTheme="majorHAnsi"/>
          </w:rPr>
          <w:t>www.cancercouncil.com.au/sunsmart</w:t>
        </w:r>
      </w:hyperlink>
    </w:p>
    <w:p w14:paraId="5410BFE4" w14:textId="2B85D415" w:rsidR="00240203" w:rsidRPr="00F63DB6" w:rsidRDefault="00240203" w:rsidP="000B0B16">
      <w:pPr>
        <w:pStyle w:val="ListParagraph"/>
        <w:numPr>
          <w:ilvl w:val="0"/>
          <w:numId w:val="39"/>
        </w:numPr>
        <w:spacing w:after="200" w:line="240" w:lineRule="auto"/>
        <w:rPr>
          <w:rFonts w:asciiTheme="majorHAnsi" w:hAnsiTheme="majorHAnsi"/>
        </w:rPr>
      </w:pPr>
      <w:r w:rsidRPr="00F63DB6">
        <w:rPr>
          <w:rFonts w:asciiTheme="majorHAnsi" w:hAnsiTheme="majorHAnsi"/>
        </w:rPr>
        <w:t xml:space="preserve">The Sun Safety Policy will be made available to all Educators, Staff, Families, and Visitors of the service to ensure a compressive understanding about keeping sun safe. </w:t>
      </w:r>
    </w:p>
    <w:p w14:paraId="3A6F38F6" w14:textId="77777777" w:rsidR="005D54BA" w:rsidRPr="00A306A2" w:rsidRDefault="005D54BA" w:rsidP="001D334A">
      <w:pPr>
        <w:rPr>
          <w:rFonts w:asciiTheme="majorHAnsi" w:hAnsiTheme="majorHAnsi"/>
          <w:b/>
        </w:rPr>
      </w:pPr>
      <w:r w:rsidRPr="00A306A2">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A306A2"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3D6380" w14:textId="144A82AC" w:rsidR="00240203" w:rsidRDefault="005D54BA" w:rsidP="005D54BA">
            <w:pPr>
              <w:pStyle w:val="ListParagraph"/>
              <w:numPr>
                <w:ilvl w:val="0"/>
                <w:numId w:val="22"/>
              </w:numPr>
              <w:rPr>
                <w:rFonts w:asciiTheme="majorHAnsi" w:hAnsiTheme="majorHAnsi"/>
                <w:b w:val="0"/>
              </w:rPr>
            </w:pPr>
            <w:r w:rsidRPr="00A306A2">
              <w:rPr>
                <w:rFonts w:asciiTheme="majorHAnsi" w:hAnsiTheme="majorHAnsi"/>
                <w:b w:val="0"/>
              </w:rPr>
              <w:t xml:space="preserve">Australian Children’s Education  &amp; Care Quality Authority. (2014). </w:t>
            </w:r>
          </w:p>
          <w:p w14:paraId="57E906D0" w14:textId="5A1F10DF" w:rsidR="005D54BA" w:rsidRPr="00A306A2" w:rsidRDefault="005D54BA" w:rsidP="005D54BA">
            <w:pPr>
              <w:pStyle w:val="ListParagraph"/>
              <w:numPr>
                <w:ilvl w:val="0"/>
                <w:numId w:val="22"/>
              </w:numPr>
              <w:rPr>
                <w:rFonts w:asciiTheme="majorHAnsi" w:hAnsiTheme="majorHAnsi"/>
                <w:b w:val="0"/>
              </w:rPr>
            </w:pPr>
            <w:r w:rsidRPr="00A306A2">
              <w:rPr>
                <w:rFonts w:asciiTheme="majorHAnsi" w:hAnsiTheme="majorHAnsi"/>
                <w:b w:val="0"/>
              </w:rPr>
              <w:t xml:space="preserve">Guide to the Education and Care Services National Law and the Education and Care Services National Regulations 2015, </w:t>
            </w:r>
          </w:p>
          <w:p w14:paraId="21B7446A" w14:textId="77777777" w:rsidR="005D54BA" w:rsidRPr="00A306A2" w:rsidRDefault="005D54BA" w:rsidP="005D54BA">
            <w:pPr>
              <w:pStyle w:val="ListParagraph"/>
              <w:numPr>
                <w:ilvl w:val="0"/>
                <w:numId w:val="22"/>
              </w:numPr>
              <w:rPr>
                <w:rFonts w:asciiTheme="majorHAnsi" w:hAnsiTheme="majorHAnsi"/>
                <w:b w:val="0"/>
              </w:rPr>
            </w:pPr>
            <w:r w:rsidRPr="00A306A2">
              <w:rPr>
                <w:rFonts w:asciiTheme="majorHAnsi" w:hAnsiTheme="majorHAnsi"/>
                <w:b w:val="0"/>
              </w:rPr>
              <w:t>ECA Code of Ethics.</w:t>
            </w:r>
          </w:p>
          <w:p w14:paraId="34E7D8ED" w14:textId="77777777" w:rsidR="005D54BA" w:rsidRPr="00A306A2" w:rsidRDefault="005D54BA" w:rsidP="005D54BA">
            <w:pPr>
              <w:pStyle w:val="ListParagraph"/>
              <w:numPr>
                <w:ilvl w:val="0"/>
                <w:numId w:val="22"/>
              </w:numPr>
              <w:rPr>
                <w:rFonts w:asciiTheme="majorHAnsi" w:hAnsiTheme="majorHAnsi"/>
                <w:b w:val="0"/>
              </w:rPr>
            </w:pPr>
            <w:r w:rsidRPr="00A306A2">
              <w:rPr>
                <w:rFonts w:asciiTheme="majorHAnsi" w:hAnsiTheme="majorHAnsi"/>
                <w:b w:val="0"/>
              </w:rPr>
              <w:t xml:space="preserve">Guide to the National Quality Standard. </w:t>
            </w:r>
          </w:p>
          <w:p w14:paraId="2873FAD3" w14:textId="77777777" w:rsidR="00EE2076" w:rsidRPr="00EE2076" w:rsidRDefault="00885F86" w:rsidP="00885F86">
            <w:pPr>
              <w:pStyle w:val="ListParagraph"/>
              <w:numPr>
                <w:ilvl w:val="0"/>
                <w:numId w:val="22"/>
              </w:numPr>
              <w:rPr>
                <w:rFonts w:asciiTheme="majorHAnsi" w:hAnsiTheme="majorHAnsi" w:cs="Gill Sans"/>
                <w:b w:val="0"/>
              </w:rPr>
            </w:pPr>
            <w:r w:rsidRPr="00885F86">
              <w:rPr>
                <w:rFonts w:asciiTheme="majorHAnsi" w:hAnsiTheme="majorHAnsi"/>
                <w:b w:val="0"/>
              </w:rPr>
              <w:lastRenderedPageBreak/>
              <w:t>Occupationa</w:t>
            </w:r>
            <w:r w:rsidR="00EE2076">
              <w:rPr>
                <w:rFonts w:asciiTheme="majorHAnsi" w:hAnsiTheme="majorHAnsi"/>
                <w:b w:val="0"/>
              </w:rPr>
              <w:t xml:space="preserve">l Health and Safety Act 2004  </w:t>
            </w:r>
          </w:p>
          <w:p w14:paraId="3CE7CFD8" w14:textId="77777777" w:rsidR="00EE2076" w:rsidRPr="00EE2076" w:rsidRDefault="00EE2076" w:rsidP="00885F86">
            <w:pPr>
              <w:pStyle w:val="ListParagraph"/>
              <w:numPr>
                <w:ilvl w:val="0"/>
                <w:numId w:val="22"/>
              </w:numPr>
              <w:rPr>
                <w:rFonts w:asciiTheme="majorHAnsi" w:hAnsiTheme="majorHAnsi" w:cs="Gill Sans"/>
                <w:b w:val="0"/>
              </w:rPr>
            </w:pPr>
            <w:r>
              <w:rPr>
                <w:rFonts w:asciiTheme="majorHAnsi" w:hAnsiTheme="majorHAnsi"/>
                <w:b w:val="0"/>
              </w:rPr>
              <w:t xml:space="preserve">Children's Services Act 1996 </w:t>
            </w:r>
          </w:p>
          <w:p w14:paraId="4825F442" w14:textId="77777777" w:rsidR="005D54BA" w:rsidRDefault="005D54BA" w:rsidP="00885F86">
            <w:pPr>
              <w:pStyle w:val="ListParagraph"/>
              <w:numPr>
                <w:ilvl w:val="0"/>
                <w:numId w:val="22"/>
              </w:numPr>
              <w:rPr>
                <w:rFonts w:asciiTheme="majorHAnsi" w:hAnsiTheme="majorHAnsi" w:cs="Gill Sans"/>
                <w:b w:val="0"/>
              </w:rPr>
            </w:pPr>
            <w:r w:rsidRPr="00A306A2">
              <w:rPr>
                <w:rFonts w:asciiTheme="majorHAnsi" w:hAnsiTheme="majorHAnsi" w:cs="Gill Sans"/>
                <w:b w:val="0"/>
              </w:rPr>
              <w:t xml:space="preserve">Supervision in Children's Services. </w:t>
            </w:r>
            <w:r w:rsidRPr="00A306A2">
              <w:rPr>
                <w:rFonts w:asciiTheme="majorHAnsi" w:hAnsiTheme="majorHAnsi" w:cs="Gill Sans"/>
                <w:b w:val="0"/>
                <w:iCs/>
              </w:rPr>
              <w:t>Putting Children First</w:t>
            </w:r>
            <w:r w:rsidRPr="00A306A2">
              <w:rPr>
                <w:rFonts w:asciiTheme="majorHAnsi" w:hAnsiTheme="majorHAnsi" w:cs="Gill Sans"/>
                <w:b w:val="0"/>
              </w:rPr>
              <w:t xml:space="preserve">, the Newsletter of the National Childcare Accreditation Council (NCAC) Issue 15, p. 8-11. </w:t>
            </w:r>
          </w:p>
          <w:p w14:paraId="7F6520E1" w14:textId="65AB5385" w:rsidR="005B5993" w:rsidRDefault="005B5993" w:rsidP="00885F86">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bookmarkStart w:id="0" w:name="_GoBack"/>
            <w:bookmarkEnd w:id="0"/>
          </w:p>
          <w:p w14:paraId="73185E84" w14:textId="77777777" w:rsidR="00240203" w:rsidRPr="00F63DB6" w:rsidRDefault="00240203" w:rsidP="00885F86">
            <w:pPr>
              <w:pStyle w:val="ListParagraph"/>
              <w:numPr>
                <w:ilvl w:val="0"/>
                <w:numId w:val="22"/>
              </w:numPr>
              <w:rPr>
                <w:rFonts w:asciiTheme="majorHAnsi" w:hAnsiTheme="majorHAnsi" w:cs="Gill Sans"/>
                <w:b w:val="0"/>
              </w:rPr>
            </w:pPr>
            <w:r w:rsidRPr="00F63DB6">
              <w:rPr>
                <w:rFonts w:asciiTheme="majorHAnsi" w:hAnsiTheme="majorHAnsi" w:cs="Gill Sans"/>
                <w:b w:val="0"/>
              </w:rPr>
              <w:t xml:space="preserve">Cancer Council </w:t>
            </w:r>
          </w:p>
          <w:p w14:paraId="7BF6ED77" w14:textId="0B8AB0AD" w:rsidR="00240203" w:rsidRPr="00F63DB6" w:rsidRDefault="00593607" w:rsidP="00240203">
            <w:pPr>
              <w:pStyle w:val="ListParagraph"/>
              <w:rPr>
                <w:rFonts w:asciiTheme="majorHAnsi" w:hAnsiTheme="majorHAnsi" w:cs="Gill Sans"/>
                <w:b w:val="0"/>
              </w:rPr>
            </w:pPr>
            <w:hyperlink r:id="rId10" w:history="1">
              <w:r w:rsidR="00240203" w:rsidRPr="00F63DB6">
                <w:rPr>
                  <w:rStyle w:val="Hyperlink"/>
                  <w:rFonts w:asciiTheme="majorHAnsi" w:hAnsiTheme="majorHAnsi" w:cs="Gill Sans"/>
                </w:rPr>
                <w:t>www.cancercouncil.com.au/sunsmart</w:t>
              </w:r>
            </w:hyperlink>
          </w:p>
          <w:p w14:paraId="70B96AFE" w14:textId="77777777" w:rsidR="00240203" w:rsidRPr="00F63DB6" w:rsidRDefault="00240203" w:rsidP="00240203">
            <w:pPr>
              <w:pStyle w:val="ListParagraph"/>
              <w:numPr>
                <w:ilvl w:val="0"/>
                <w:numId w:val="22"/>
              </w:numPr>
              <w:rPr>
                <w:rFonts w:asciiTheme="majorHAnsi" w:hAnsiTheme="majorHAnsi" w:cs="Gill Sans"/>
              </w:rPr>
            </w:pPr>
            <w:r w:rsidRPr="00F63DB6">
              <w:rPr>
                <w:rFonts w:asciiTheme="majorHAnsi" w:hAnsiTheme="majorHAnsi" w:cs="Gill Sans"/>
              </w:rPr>
              <w:t>SunSmart Child Care</w:t>
            </w:r>
          </w:p>
          <w:p w14:paraId="7A3D3CE2" w14:textId="13E5DE22" w:rsidR="00240203" w:rsidRDefault="00593607" w:rsidP="00240203">
            <w:pPr>
              <w:pStyle w:val="ListParagraph"/>
              <w:rPr>
                <w:rFonts w:asciiTheme="majorHAnsi" w:hAnsiTheme="majorHAnsi" w:cs="Gill Sans"/>
              </w:rPr>
            </w:pPr>
            <w:hyperlink r:id="rId11" w:history="1">
              <w:r w:rsidR="00FC7DB4" w:rsidRPr="00F63DB6">
                <w:rPr>
                  <w:rStyle w:val="Hyperlink"/>
                  <w:rFonts w:asciiTheme="majorHAnsi" w:hAnsiTheme="majorHAnsi" w:cs="Gill Sans"/>
                </w:rPr>
                <w:t>http://www.imagineeducation.com.au/files/CHC30113/Sunsmart__20Childcare_A_Guide_for_Service_Providers.pdf</w:t>
              </w:r>
            </w:hyperlink>
          </w:p>
          <w:p w14:paraId="0592AF8E" w14:textId="12AD922D" w:rsidR="00FC7DB4" w:rsidRPr="00FC7DB4" w:rsidRDefault="00FC7DB4" w:rsidP="00FC7DB4">
            <w:pPr>
              <w:pStyle w:val="ListParagraph"/>
              <w:numPr>
                <w:ilvl w:val="0"/>
                <w:numId w:val="22"/>
              </w:numPr>
              <w:rPr>
                <w:rFonts w:asciiTheme="majorHAnsi" w:hAnsiTheme="majorHAnsi" w:cs="Gill Sans"/>
              </w:rPr>
            </w:pPr>
            <w:r>
              <w:rPr>
                <w:rFonts w:asciiTheme="majorHAnsi" w:hAnsiTheme="majorHAnsi" w:cs="Gill Sans"/>
              </w:rPr>
              <w:t>Revised National Quality Standards</w:t>
            </w:r>
          </w:p>
        </w:tc>
      </w:tr>
    </w:tbl>
    <w:p w14:paraId="3C64205E" w14:textId="77777777" w:rsidR="005D54BA" w:rsidRPr="00A306A2" w:rsidRDefault="005D54BA" w:rsidP="001D334A">
      <w:pPr>
        <w:rPr>
          <w:rFonts w:asciiTheme="majorHAnsi" w:hAnsiTheme="majorHAnsi"/>
          <w:color w:val="34ABC1"/>
        </w:rPr>
      </w:pPr>
    </w:p>
    <w:p w14:paraId="683A8366" w14:textId="77777777"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240203" w14:paraId="50170999" w14:textId="77777777" w:rsidTr="0083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B4A2DF7" w14:textId="77777777" w:rsidR="00240203" w:rsidRDefault="00240203" w:rsidP="00831B3C">
            <w:pPr>
              <w:rPr>
                <w:rFonts w:asciiTheme="majorHAnsi" w:hAnsiTheme="majorHAnsi"/>
              </w:rPr>
            </w:pPr>
            <w:r>
              <w:rPr>
                <w:rFonts w:asciiTheme="majorHAnsi" w:hAnsiTheme="majorHAnsi"/>
              </w:rPr>
              <w:t xml:space="preserve">Date Reviewed </w:t>
            </w:r>
          </w:p>
        </w:tc>
        <w:tc>
          <w:tcPr>
            <w:tcW w:w="5245" w:type="dxa"/>
          </w:tcPr>
          <w:p w14:paraId="37D20D96"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Pr>
          <w:p w14:paraId="10600E73" w14:textId="77777777" w:rsidR="00240203" w:rsidRDefault="00240203" w:rsidP="00831B3C">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240203" w14:paraId="274D8B2B"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ED818C9" w14:textId="38E2B38A" w:rsidR="00240203" w:rsidRDefault="00240203" w:rsidP="00831B3C">
            <w:pPr>
              <w:rPr>
                <w:rFonts w:asciiTheme="majorHAnsi" w:hAnsiTheme="majorHAnsi"/>
              </w:rPr>
            </w:pPr>
            <w:r>
              <w:rPr>
                <w:rFonts w:asciiTheme="majorHAnsi" w:hAnsiTheme="majorHAnsi"/>
              </w:rPr>
              <w:t>August 2017</w:t>
            </w:r>
          </w:p>
        </w:tc>
        <w:tc>
          <w:tcPr>
            <w:tcW w:w="5245" w:type="dxa"/>
          </w:tcPr>
          <w:p w14:paraId="633BA791" w14:textId="41E5816D" w:rsidR="00240203" w:rsidRDefault="00240203"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Minor changes made to comply with being a Sun Smart Service </w:t>
            </w:r>
          </w:p>
        </w:tc>
        <w:tc>
          <w:tcPr>
            <w:tcW w:w="2409" w:type="dxa"/>
          </w:tcPr>
          <w:p w14:paraId="029849A2" w14:textId="02D5378F" w:rsidR="00240203" w:rsidRDefault="00240203"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r w:rsidR="00FC7DB4" w14:paraId="5A007C5E" w14:textId="77777777" w:rsidTr="00831B3C">
        <w:tc>
          <w:tcPr>
            <w:cnfStyle w:val="001000000000" w:firstRow="0" w:lastRow="0" w:firstColumn="1" w:lastColumn="0" w:oddVBand="0" w:evenVBand="0" w:oddHBand="0" w:evenHBand="0" w:firstRowFirstColumn="0" w:firstRowLastColumn="0" w:lastRowFirstColumn="0" w:lastRowLastColumn="0"/>
            <w:tcW w:w="1696" w:type="dxa"/>
          </w:tcPr>
          <w:p w14:paraId="12A46171" w14:textId="5178A639" w:rsidR="00FC7DB4" w:rsidRDefault="00F63DB6" w:rsidP="00831B3C">
            <w:pPr>
              <w:rPr>
                <w:rFonts w:asciiTheme="majorHAnsi" w:hAnsiTheme="majorHAnsi"/>
              </w:rPr>
            </w:pPr>
            <w:r>
              <w:rPr>
                <w:rFonts w:asciiTheme="majorHAnsi" w:hAnsiTheme="majorHAnsi"/>
              </w:rPr>
              <w:t>October</w:t>
            </w:r>
            <w:r w:rsidR="00FC7DB4">
              <w:rPr>
                <w:rFonts w:asciiTheme="majorHAnsi" w:hAnsiTheme="majorHAnsi"/>
              </w:rPr>
              <w:t xml:space="preserve"> 2017</w:t>
            </w:r>
          </w:p>
        </w:tc>
        <w:tc>
          <w:tcPr>
            <w:tcW w:w="5245" w:type="dxa"/>
          </w:tcPr>
          <w:p w14:paraId="38B04110" w14:textId="77777777" w:rsidR="00F63DB6" w:rsidRPr="00BC1EC6" w:rsidRDefault="00F63DB6" w:rsidP="00F63DB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C1EC6">
              <w:rPr>
                <w:rFonts w:asciiTheme="majorHAnsi" w:hAnsiTheme="majorHAnsi"/>
              </w:rPr>
              <w:t>Updated the references to comply with the revised National Quality Standard</w:t>
            </w:r>
          </w:p>
          <w:p w14:paraId="473ADD21" w14:textId="77777777" w:rsidR="00FC7DB4" w:rsidRPr="00BC1EC6" w:rsidRDefault="00FC7DB4"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Pr>
          <w:p w14:paraId="384213DB" w14:textId="0AE411E6" w:rsidR="00FC7DB4" w:rsidRDefault="00FC7DB4" w:rsidP="00831B3C">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bl>
    <w:p w14:paraId="135E6DE1" w14:textId="77777777" w:rsidR="001D334A" w:rsidRPr="00A306A2" w:rsidRDefault="001D334A" w:rsidP="001D334A">
      <w:pPr>
        <w:rPr>
          <w:rFonts w:asciiTheme="majorHAnsi" w:hAnsiTheme="majorHAnsi"/>
        </w:rPr>
      </w:pPr>
    </w:p>
    <w:p w14:paraId="28A9FF1F" w14:textId="77777777" w:rsidR="00295C6E" w:rsidRPr="00A306A2" w:rsidRDefault="00295C6E" w:rsidP="001D334A">
      <w:pPr>
        <w:rPr>
          <w:rFonts w:asciiTheme="majorHAnsi" w:hAnsiTheme="majorHAnsi"/>
        </w:rPr>
      </w:pPr>
    </w:p>
    <w:sectPr w:rsidR="00295C6E" w:rsidRPr="00A306A2" w:rsidSect="00295C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AA10" w14:textId="77777777" w:rsidR="00593607" w:rsidRDefault="00593607" w:rsidP="00CB647A">
      <w:pPr>
        <w:spacing w:after="0" w:line="240" w:lineRule="auto"/>
      </w:pPr>
      <w:r>
        <w:separator/>
      </w:r>
    </w:p>
  </w:endnote>
  <w:endnote w:type="continuationSeparator" w:id="0">
    <w:p w14:paraId="0CFC07A7" w14:textId="77777777" w:rsidR="00593607" w:rsidRDefault="00593607"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6E15" w14:textId="77777777" w:rsidR="00BC1EC6" w:rsidRDefault="00BC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1F8F" w14:textId="45B9DDAD" w:rsidR="00D53171" w:rsidRDefault="00BC1EC6">
    <w:pPr>
      <w:pStyle w:val="Footer"/>
    </w:pPr>
    <w:r>
      <w:rPr>
        <w:noProof/>
      </w:rPr>
      <w:drawing>
        <wp:inline distT="0" distB="0" distL="0" distR="0" wp14:anchorId="3AC5A363" wp14:editId="67E19061">
          <wp:extent cx="1251126" cy="559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91138" cy="577288"/>
                  </a:xfrm>
                  <a:prstGeom prst="rect">
                    <a:avLst/>
                  </a:prstGeom>
                </pic:spPr>
              </pic:pic>
            </a:graphicData>
          </a:graphic>
        </wp:inline>
      </w:drawing>
    </w:r>
    <w:r>
      <w:t xml:space="preserve">                                      </w:t>
    </w:r>
    <w:r w:rsidR="00D53171">
      <w:t>Sun Safety Policy</w:t>
    </w:r>
    <w:r>
      <w:t xml:space="preserve">  - </w:t>
    </w:r>
    <w:r w:rsidR="00D53171">
      <w:t>QA2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D8D2" w14:textId="77777777" w:rsidR="00BC1EC6" w:rsidRDefault="00BC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9773" w14:textId="77777777" w:rsidR="00593607" w:rsidRDefault="00593607" w:rsidP="00CB647A">
      <w:pPr>
        <w:spacing w:after="0" w:line="240" w:lineRule="auto"/>
      </w:pPr>
      <w:r>
        <w:separator/>
      </w:r>
    </w:p>
  </w:footnote>
  <w:footnote w:type="continuationSeparator" w:id="0">
    <w:p w14:paraId="269BBD9D" w14:textId="77777777" w:rsidR="00593607" w:rsidRDefault="00593607"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4E9A" w14:textId="77777777" w:rsidR="00BC1EC6" w:rsidRDefault="00BC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E441" w14:textId="77777777" w:rsidR="00BC1EC6" w:rsidRDefault="00BC1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EE73" w14:textId="77777777" w:rsidR="00BC1EC6" w:rsidRDefault="00BC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34CB"/>
    <w:multiLevelType w:val="hybridMultilevel"/>
    <w:tmpl w:val="B13E2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182026"/>
    <w:multiLevelType w:val="hybridMultilevel"/>
    <w:tmpl w:val="119E3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C3756"/>
    <w:multiLevelType w:val="hybridMultilevel"/>
    <w:tmpl w:val="5F92B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BA0E97"/>
    <w:multiLevelType w:val="hybridMultilevel"/>
    <w:tmpl w:val="B8B2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9106A"/>
    <w:multiLevelType w:val="hybridMultilevel"/>
    <w:tmpl w:val="BDB43A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247C62E6"/>
    <w:multiLevelType w:val="hybridMultilevel"/>
    <w:tmpl w:val="9A4266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7D1DDA"/>
    <w:multiLevelType w:val="hybridMultilevel"/>
    <w:tmpl w:val="BF1E9C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E7247C"/>
    <w:multiLevelType w:val="hybridMultilevel"/>
    <w:tmpl w:val="AE06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A770080"/>
    <w:multiLevelType w:val="hybridMultilevel"/>
    <w:tmpl w:val="B40CA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CE19D8"/>
    <w:multiLevelType w:val="hybridMultilevel"/>
    <w:tmpl w:val="7FB6C8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4F7508"/>
    <w:multiLevelType w:val="hybridMultilevel"/>
    <w:tmpl w:val="7768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B87F83"/>
    <w:multiLevelType w:val="hybridMultilevel"/>
    <w:tmpl w:val="14763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0"/>
  </w:num>
  <w:num w:numId="15">
    <w:abstractNumId w:val="25"/>
  </w:num>
  <w:num w:numId="16">
    <w:abstractNumId w:val="17"/>
  </w:num>
  <w:num w:numId="17">
    <w:abstractNumId w:val="0"/>
  </w:num>
  <w:num w:numId="18">
    <w:abstractNumId w:val="11"/>
  </w:num>
  <w:num w:numId="19">
    <w:abstractNumId w:val="1"/>
  </w:num>
  <w:num w:numId="20">
    <w:abstractNumId w:val="26"/>
  </w:num>
  <w:num w:numId="21">
    <w:abstractNumId w:val="22"/>
  </w:num>
  <w:num w:numId="22">
    <w:abstractNumId w:val="21"/>
  </w:num>
  <w:num w:numId="23">
    <w:abstractNumId w:val="14"/>
  </w:num>
  <w:num w:numId="24">
    <w:abstractNumId w:val="19"/>
  </w:num>
  <w:num w:numId="25">
    <w:abstractNumId w:val="15"/>
  </w:num>
  <w:num w:numId="26">
    <w:abstractNumId w:val="24"/>
  </w:num>
  <w:num w:numId="27">
    <w:abstractNumId w:val="9"/>
  </w:num>
  <w:num w:numId="28">
    <w:abstractNumId w:val="23"/>
  </w:num>
  <w:num w:numId="29">
    <w:abstractNumId w:val="7"/>
  </w:num>
  <w:num w:numId="30">
    <w:abstractNumId w:val="2"/>
  </w:num>
  <w:num w:numId="31">
    <w:abstractNumId w:val="18"/>
  </w:num>
  <w:num w:numId="32">
    <w:abstractNumId w:val="16"/>
  </w:num>
  <w:num w:numId="33">
    <w:abstractNumId w:val="3"/>
  </w:num>
  <w:num w:numId="34">
    <w:abstractNumId w:val="5"/>
  </w:num>
  <w:num w:numId="35">
    <w:abstractNumId w:val="27"/>
  </w:num>
  <w:num w:numId="36">
    <w:abstractNumId w:val="20"/>
  </w:num>
  <w:num w:numId="37">
    <w:abstractNumId w:val="8"/>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02D26"/>
    <w:rsid w:val="000146ED"/>
    <w:rsid w:val="00026752"/>
    <w:rsid w:val="00042C53"/>
    <w:rsid w:val="000547FD"/>
    <w:rsid w:val="000B0B16"/>
    <w:rsid w:val="00133BA3"/>
    <w:rsid w:val="001452A9"/>
    <w:rsid w:val="001A42E1"/>
    <w:rsid w:val="001C0BF7"/>
    <w:rsid w:val="001D334A"/>
    <w:rsid w:val="001D6495"/>
    <w:rsid w:val="00240203"/>
    <w:rsid w:val="00250FC9"/>
    <w:rsid w:val="002558D2"/>
    <w:rsid w:val="00277401"/>
    <w:rsid w:val="00295C6E"/>
    <w:rsid w:val="003319EC"/>
    <w:rsid w:val="003A0C81"/>
    <w:rsid w:val="00401021"/>
    <w:rsid w:val="004439E1"/>
    <w:rsid w:val="0047130A"/>
    <w:rsid w:val="00473432"/>
    <w:rsid w:val="00532895"/>
    <w:rsid w:val="005443FC"/>
    <w:rsid w:val="00593607"/>
    <w:rsid w:val="005A6A3A"/>
    <w:rsid w:val="005B5993"/>
    <w:rsid w:val="005D54BA"/>
    <w:rsid w:val="00622F05"/>
    <w:rsid w:val="006317B0"/>
    <w:rsid w:val="00695A44"/>
    <w:rsid w:val="006C5575"/>
    <w:rsid w:val="006C71E5"/>
    <w:rsid w:val="006E0A7A"/>
    <w:rsid w:val="006E28FB"/>
    <w:rsid w:val="0073737D"/>
    <w:rsid w:val="00765E82"/>
    <w:rsid w:val="007F2751"/>
    <w:rsid w:val="007F7F52"/>
    <w:rsid w:val="00846401"/>
    <w:rsid w:val="00885F86"/>
    <w:rsid w:val="008E1D6C"/>
    <w:rsid w:val="00904AA6"/>
    <w:rsid w:val="00943BCE"/>
    <w:rsid w:val="009B3FAE"/>
    <w:rsid w:val="00A16694"/>
    <w:rsid w:val="00A306A2"/>
    <w:rsid w:val="00A90508"/>
    <w:rsid w:val="00AD7407"/>
    <w:rsid w:val="00AF0628"/>
    <w:rsid w:val="00B14749"/>
    <w:rsid w:val="00B46D18"/>
    <w:rsid w:val="00B54FC9"/>
    <w:rsid w:val="00BC1EC6"/>
    <w:rsid w:val="00BC7143"/>
    <w:rsid w:val="00BC7C68"/>
    <w:rsid w:val="00C32815"/>
    <w:rsid w:val="00C6092A"/>
    <w:rsid w:val="00C737E0"/>
    <w:rsid w:val="00C94476"/>
    <w:rsid w:val="00CB647A"/>
    <w:rsid w:val="00D106EF"/>
    <w:rsid w:val="00D1468A"/>
    <w:rsid w:val="00D35070"/>
    <w:rsid w:val="00D53171"/>
    <w:rsid w:val="00D7499D"/>
    <w:rsid w:val="00DE3AD4"/>
    <w:rsid w:val="00E071DC"/>
    <w:rsid w:val="00E247E9"/>
    <w:rsid w:val="00EC3B39"/>
    <w:rsid w:val="00EC4B1A"/>
    <w:rsid w:val="00EE2076"/>
    <w:rsid w:val="00EE525C"/>
    <w:rsid w:val="00F0231A"/>
    <w:rsid w:val="00F63DB6"/>
    <w:rsid w:val="00F92053"/>
    <w:rsid w:val="00FB18E7"/>
    <w:rsid w:val="00FC52CE"/>
    <w:rsid w:val="00FC7D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240203"/>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4552">
      <w:bodyDiv w:val="1"/>
      <w:marLeft w:val="0"/>
      <w:marRight w:val="0"/>
      <w:marTop w:val="0"/>
      <w:marBottom w:val="0"/>
      <w:divBdr>
        <w:top w:val="none" w:sz="0" w:space="0" w:color="auto"/>
        <w:left w:val="none" w:sz="0" w:space="0" w:color="auto"/>
        <w:bottom w:val="none" w:sz="0" w:space="0" w:color="auto"/>
        <w:right w:val="none" w:sz="0" w:space="0" w:color="auto"/>
      </w:divBdr>
    </w:div>
    <w:div w:id="17720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agineeducation.com.au/files/CHC30113/Sunsmart__20Childcare_A_Guide_for_Service_Provider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ncercouncil.com.au/sunsmar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ancercouncil.com.au/sunsmar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54659D6-6760-5B4D-9E46-5E6A9E5D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18</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8</cp:revision>
  <dcterms:created xsi:type="dcterms:W3CDTF">2017-08-27T09:03:00Z</dcterms:created>
  <dcterms:modified xsi:type="dcterms:W3CDTF">2018-09-19T10:00:00Z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