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8C23B" w14:textId="7E056419" w:rsidR="00CB647A" w:rsidRPr="00C61129" w:rsidRDefault="00CB647A" w:rsidP="00CB647A">
      <w:pPr>
        <w:rPr>
          <w:rFonts w:asciiTheme="majorHAnsi" w:hAnsiTheme="majorHAnsi"/>
          <w:b/>
          <w:color w:val="34ABC1"/>
          <w:sz w:val="56"/>
        </w:rPr>
      </w:pPr>
      <w:r w:rsidRPr="00C61129">
        <w:rPr>
          <w:rFonts w:asciiTheme="majorHAnsi" w:hAnsiTheme="majorHAnsi"/>
          <w:b/>
          <w:noProof/>
          <w:color w:val="34ABC1"/>
          <w:sz w:val="5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F2A70" wp14:editId="5A0BFDB3">
                <wp:simplePos x="0" y="0"/>
                <wp:positionH relativeFrom="column">
                  <wp:posOffset>-47625</wp:posOffset>
                </wp:positionH>
                <wp:positionV relativeFrom="paragraph">
                  <wp:posOffset>447675</wp:posOffset>
                </wp:positionV>
                <wp:extent cx="6057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1735443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35.25pt" to="473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" strokecolor="#1b587c [3206]" strokeweight="1pt">
                <v:stroke joinstyle="miter"/>
              </v:line>
            </w:pict>
          </mc:Fallback>
        </mc:AlternateContent>
      </w:r>
      <w:r w:rsidR="00C2767D" w:rsidRPr="00C61129">
        <w:rPr>
          <w:rFonts w:asciiTheme="majorHAnsi" w:hAnsiTheme="majorHAnsi"/>
          <w:b/>
          <w:color w:val="34ABC1"/>
          <w:sz w:val="56"/>
        </w:rPr>
        <w:t>Termination of Enrolment</w:t>
      </w:r>
      <w:r w:rsidRPr="00C61129">
        <w:rPr>
          <w:rFonts w:asciiTheme="majorHAnsi" w:hAnsiTheme="majorHAnsi"/>
          <w:b/>
          <w:color w:val="34ABC1"/>
          <w:sz w:val="56"/>
        </w:rPr>
        <w:t xml:space="preserve"> Policy </w:t>
      </w:r>
    </w:p>
    <w:p w14:paraId="3C0481E7" w14:textId="77777777" w:rsidR="00C2464D" w:rsidRPr="00C61129" w:rsidRDefault="00C2464D" w:rsidP="005D4CE8">
      <w:pPr>
        <w:spacing w:after="120" w:line="240" w:lineRule="auto"/>
        <w:rPr>
          <w:rFonts w:asciiTheme="majorHAnsi" w:hAnsiTheme="majorHAnsi"/>
          <w:b/>
        </w:rPr>
      </w:pPr>
    </w:p>
    <w:p w14:paraId="553DE4FF" w14:textId="64AE2333" w:rsidR="00BC7143" w:rsidRPr="00C61129" w:rsidRDefault="00D964A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National Quality Standard</w:t>
      </w:r>
      <w:r w:rsidR="00401021" w:rsidRPr="00C61129">
        <w:rPr>
          <w:rFonts w:asciiTheme="majorHAnsi" w:hAnsiTheme="majorHAnsi"/>
          <w:b/>
        </w:rPr>
        <w:t xml:space="preserve"> (NQS)</w:t>
      </w:r>
    </w:p>
    <w:tbl>
      <w:tblPr>
        <w:tblStyle w:val="GridTable1Light-Accent311"/>
        <w:tblW w:w="0" w:type="auto"/>
        <w:tblInd w:w="113" w:type="dxa"/>
        <w:tblLook w:val="04A0" w:firstRow="1" w:lastRow="0" w:firstColumn="1" w:lastColumn="0" w:noHBand="0" w:noVBand="1"/>
      </w:tblPr>
      <w:tblGrid>
        <w:gridCol w:w="797"/>
        <w:gridCol w:w="2951"/>
        <w:gridCol w:w="5268"/>
      </w:tblGrid>
      <w:tr w:rsidR="009152FF" w14:paraId="3E28AE5D" w14:textId="77777777" w:rsidTr="00915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20D8F481" w14:textId="77777777" w:rsidR="009152FF" w:rsidRPr="00A318AF" w:rsidRDefault="009152FF">
            <w:pPr>
              <w:spacing w:line="360" w:lineRule="auto"/>
              <w:rPr>
                <w:rFonts w:ascii="Calibri Light" w:hAnsi="Calibri Light"/>
              </w:rPr>
            </w:pPr>
            <w:r w:rsidRPr="00A318AF">
              <w:rPr>
                <w:rFonts w:ascii="Calibri Light" w:hAnsi="Calibri Light"/>
              </w:rPr>
              <w:t xml:space="preserve">Quality Area 2: Children’s Health and Safety  </w:t>
            </w:r>
          </w:p>
        </w:tc>
      </w:tr>
      <w:tr w:rsidR="009152FF" w14:paraId="65236DC0" w14:textId="77777777" w:rsidTr="009152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1BB7172C" w14:textId="77777777" w:rsidR="009152FF" w:rsidRPr="00A318AF" w:rsidRDefault="009152FF">
            <w:pPr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318AF">
              <w:rPr>
                <w:rFonts w:asciiTheme="majorHAnsi" w:hAnsiTheme="majorHAnsi"/>
                <w:b w:val="0"/>
                <w:sz w:val="18"/>
                <w:szCs w:val="18"/>
              </w:rPr>
              <w:t>2.2</w:t>
            </w:r>
          </w:p>
        </w:tc>
        <w:tc>
          <w:tcPr>
            <w:tcW w:w="2951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5A00B97E" w14:textId="77777777" w:rsidR="009152FF" w:rsidRPr="00A318AF" w:rsidRDefault="00915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A318AF">
              <w:rPr>
                <w:rFonts w:asciiTheme="majorHAnsi" w:hAnsiTheme="majorHAnsi"/>
                <w:b/>
                <w:sz w:val="18"/>
                <w:szCs w:val="18"/>
              </w:rPr>
              <w:t xml:space="preserve">Safety </w:t>
            </w:r>
          </w:p>
        </w:tc>
        <w:tc>
          <w:tcPr>
            <w:tcW w:w="5268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68D8EDB0" w14:textId="77777777" w:rsidR="009152FF" w:rsidRPr="00A318AF" w:rsidRDefault="00915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318AF">
              <w:rPr>
                <w:rFonts w:asciiTheme="majorHAnsi" w:hAnsiTheme="majorHAnsi"/>
                <w:sz w:val="18"/>
                <w:szCs w:val="18"/>
              </w:rPr>
              <w:t xml:space="preserve">Each child is protected </w:t>
            </w:r>
          </w:p>
        </w:tc>
      </w:tr>
      <w:tr w:rsidR="009152FF" w14:paraId="79EBE2CB" w14:textId="77777777" w:rsidTr="009152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09E9D18F" w14:textId="77777777" w:rsidR="009152FF" w:rsidRPr="00A318AF" w:rsidRDefault="009152FF">
            <w:pPr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318AF">
              <w:rPr>
                <w:rFonts w:asciiTheme="majorHAnsi" w:hAnsiTheme="majorHAnsi"/>
                <w:b w:val="0"/>
                <w:sz w:val="18"/>
                <w:szCs w:val="18"/>
              </w:rPr>
              <w:t>2.2.2</w:t>
            </w:r>
          </w:p>
        </w:tc>
        <w:tc>
          <w:tcPr>
            <w:tcW w:w="2951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6A190548" w14:textId="77777777" w:rsidR="009152FF" w:rsidRPr="00A318AF" w:rsidRDefault="00915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A318AF">
              <w:rPr>
                <w:rFonts w:asciiTheme="majorHAnsi" w:hAnsiTheme="majorHAnsi"/>
                <w:b/>
                <w:sz w:val="18"/>
                <w:szCs w:val="18"/>
              </w:rPr>
              <w:t xml:space="preserve">Incident and emergency management </w:t>
            </w:r>
          </w:p>
        </w:tc>
        <w:tc>
          <w:tcPr>
            <w:tcW w:w="5268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5CEC8D0C" w14:textId="28EE4F2B" w:rsidR="009152FF" w:rsidRPr="00A318AF" w:rsidRDefault="00915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318AF">
              <w:rPr>
                <w:rFonts w:asciiTheme="majorHAnsi" w:hAnsiTheme="majorHAnsi"/>
                <w:sz w:val="18"/>
                <w:szCs w:val="18"/>
              </w:rPr>
              <w:t xml:space="preserve">Plans to effectively manage incidents and emergencies are developed </w:t>
            </w:r>
            <w:r w:rsidR="005D4CE8" w:rsidRPr="00A318AF">
              <w:rPr>
                <w:rFonts w:asciiTheme="majorHAnsi" w:hAnsiTheme="majorHAnsi"/>
                <w:sz w:val="18"/>
                <w:szCs w:val="18"/>
              </w:rPr>
              <w:t>in consultation</w:t>
            </w:r>
            <w:r w:rsidRPr="00A318AF">
              <w:rPr>
                <w:rFonts w:asciiTheme="majorHAnsi" w:hAnsiTheme="majorHAnsi"/>
                <w:sz w:val="18"/>
                <w:szCs w:val="18"/>
              </w:rPr>
              <w:t xml:space="preserve"> with relevant authorities, </w:t>
            </w:r>
            <w:proofErr w:type="spellStart"/>
            <w:r w:rsidRPr="00A318AF">
              <w:rPr>
                <w:rFonts w:asciiTheme="majorHAnsi" w:hAnsiTheme="majorHAnsi"/>
                <w:sz w:val="18"/>
                <w:szCs w:val="18"/>
              </w:rPr>
              <w:t>practised</w:t>
            </w:r>
            <w:proofErr w:type="spellEnd"/>
            <w:r w:rsidRPr="00A318AF">
              <w:rPr>
                <w:rFonts w:asciiTheme="majorHAnsi" w:hAnsiTheme="majorHAnsi"/>
                <w:sz w:val="18"/>
                <w:szCs w:val="18"/>
              </w:rPr>
              <w:t xml:space="preserve"> and implemented.</w:t>
            </w:r>
          </w:p>
        </w:tc>
      </w:tr>
      <w:tr w:rsidR="009152FF" w14:paraId="734841D3" w14:textId="77777777" w:rsidTr="009152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696872FD" w14:textId="77777777" w:rsidR="009152FF" w:rsidRPr="00A318AF" w:rsidRDefault="009152FF">
            <w:pPr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318AF">
              <w:rPr>
                <w:rFonts w:asciiTheme="majorHAnsi" w:hAnsiTheme="majorHAnsi"/>
                <w:b w:val="0"/>
                <w:sz w:val="18"/>
                <w:szCs w:val="18"/>
              </w:rPr>
              <w:t>2.2.3</w:t>
            </w:r>
          </w:p>
        </w:tc>
        <w:tc>
          <w:tcPr>
            <w:tcW w:w="2951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67104DD1" w14:textId="77777777" w:rsidR="009152FF" w:rsidRPr="00A318AF" w:rsidRDefault="00915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A318AF">
              <w:rPr>
                <w:rFonts w:asciiTheme="majorHAnsi" w:hAnsiTheme="majorHAnsi"/>
                <w:b/>
                <w:sz w:val="18"/>
                <w:szCs w:val="18"/>
              </w:rPr>
              <w:t xml:space="preserve">Child Protection </w:t>
            </w:r>
          </w:p>
        </w:tc>
        <w:tc>
          <w:tcPr>
            <w:tcW w:w="5268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77863911" w14:textId="77777777" w:rsidR="009152FF" w:rsidRPr="00A318AF" w:rsidRDefault="009152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318AF">
              <w:rPr>
                <w:rFonts w:asciiTheme="majorHAnsi" w:hAnsiTheme="majorHAnsi"/>
                <w:sz w:val="18"/>
                <w:szCs w:val="18"/>
              </w:rPr>
              <w:t>Management, educators and staff are aware of their roles and responsibilities to identify and respond to every child at risk of abuse or neglect.</w:t>
            </w:r>
          </w:p>
        </w:tc>
      </w:tr>
    </w:tbl>
    <w:p w14:paraId="377B7AA1" w14:textId="77777777" w:rsidR="00532895" w:rsidRDefault="00532895">
      <w:pPr>
        <w:rPr>
          <w:rFonts w:asciiTheme="majorHAnsi" w:hAnsiTheme="majorHAnsi"/>
          <w:b/>
        </w:rPr>
      </w:pPr>
    </w:p>
    <w:p w14:paraId="36123736" w14:textId="77777777" w:rsidR="009152FF" w:rsidRPr="00C61129" w:rsidRDefault="009152FF">
      <w:pPr>
        <w:rPr>
          <w:rFonts w:asciiTheme="majorHAnsi" w:hAnsiTheme="majorHAnsi"/>
          <w:b/>
        </w:rPr>
      </w:pPr>
    </w:p>
    <w:p w14:paraId="39800B00" w14:textId="77777777" w:rsidR="00BC7143" w:rsidRPr="00C61129" w:rsidRDefault="00BC7143">
      <w:pPr>
        <w:rPr>
          <w:rFonts w:asciiTheme="majorHAnsi" w:hAnsiTheme="majorHAnsi"/>
          <w:b/>
        </w:rPr>
      </w:pPr>
      <w:r w:rsidRPr="00C61129">
        <w:rPr>
          <w:rFonts w:asciiTheme="majorHAnsi" w:hAnsiTheme="majorHAnsi"/>
          <w:b/>
        </w:rPr>
        <w:t>PURPOSE</w:t>
      </w:r>
    </w:p>
    <w:p w14:paraId="49EDA8D5" w14:textId="3AC1EFEB" w:rsidR="00C2767D" w:rsidRPr="00C61129" w:rsidRDefault="00C2767D">
      <w:pPr>
        <w:rPr>
          <w:rFonts w:asciiTheme="majorHAnsi" w:hAnsiTheme="majorHAnsi"/>
        </w:rPr>
      </w:pPr>
      <w:r w:rsidRPr="00C61129">
        <w:rPr>
          <w:rFonts w:asciiTheme="majorHAnsi" w:hAnsiTheme="majorHAnsi" w:cs="Calibri"/>
        </w:rPr>
        <w:t xml:space="preserve">To ensure that each child and family </w:t>
      </w:r>
      <w:r w:rsidR="008C697F" w:rsidRPr="00C61129">
        <w:rPr>
          <w:rFonts w:asciiTheme="majorHAnsi" w:hAnsiTheme="majorHAnsi" w:cs="Calibri"/>
        </w:rPr>
        <w:t>obtain</w:t>
      </w:r>
      <w:r w:rsidR="00116122" w:rsidRPr="00C61129">
        <w:rPr>
          <w:rFonts w:asciiTheme="majorHAnsi" w:hAnsiTheme="majorHAnsi" w:cs="Calibri"/>
        </w:rPr>
        <w:t xml:space="preserve"> a comprehensive </w:t>
      </w:r>
      <w:r w:rsidR="00D964A9">
        <w:rPr>
          <w:rFonts w:asciiTheme="majorHAnsi" w:hAnsiTheme="majorHAnsi" w:cs="Calibri"/>
        </w:rPr>
        <w:t>induction to the S</w:t>
      </w:r>
      <w:r w:rsidR="007D55B3" w:rsidRPr="00C61129">
        <w:rPr>
          <w:rFonts w:asciiTheme="majorHAnsi" w:hAnsiTheme="majorHAnsi" w:cs="Calibri"/>
        </w:rPr>
        <w:t xml:space="preserve">ervice </w:t>
      </w:r>
      <w:r w:rsidR="00C2464D" w:rsidRPr="00C61129">
        <w:rPr>
          <w:rFonts w:asciiTheme="majorHAnsi" w:hAnsiTheme="majorHAnsi" w:cs="Calibri"/>
        </w:rPr>
        <w:t xml:space="preserve">as per our legal agreement, </w:t>
      </w:r>
      <w:r w:rsidR="007D55B3" w:rsidRPr="00C61129">
        <w:rPr>
          <w:rFonts w:asciiTheme="majorHAnsi" w:hAnsiTheme="majorHAnsi" w:cs="Calibri"/>
        </w:rPr>
        <w:t xml:space="preserve">which instructs families on the services right to terminate </w:t>
      </w:r>
      <w:r w:rsidR="00C2464D" w:rsidRPr="00C61129">
        <w:rPr>
          <w:rFonts w:asciiTheme="majorHAnsi" w:hAnsiTheme="majorHAnsi" w:cs="Calibri"/>
        </w:rPr>
        <w:t xml:space="preserve">a child’s enrolment if a service policy has been breached. </w:t>
      </w:r>
    </w:p>
    <w:p w14:paraId="515BB3F2" w14:textId="77777777" w:rsidR="00C2767D" w:rsidRPr="00C61129" w:rsidRDefault="00C2767D">
      <w:pPr>
        <w:rPr>
          <w:rFonts w:asciiTheme="majorHAnsi" w:hAnsiTheme="majorHAnsi"/>
          <w:b/>
        </w:rPr>
      </w:pPr>
    </w:p>
    <w:p w14:paraId="1E9BB039" w14:textId="77777777" w:rsidR="00401021" w:rsidRPr="00C61129" w:rsidRDefault="00401021">
      <w:pPr>
        <w:rPr>
          <w:rFonts w:asciiTheme="majorHAnsi" w:hAnsiTheme="majorHAnsi"/>
          <w:b/>
        </w:rPr>
      </w:pPr>
      <w:r w:rsidRPr="00C61129">
        <w:rPr>
          <w:rFonts w:asciiTheme="majorHAnsi" w:hAnsiTheme="majorHAnsi"/>
          <w:b/>
        </w:rPr>
        <w:t>SCOPE</w:t>
      </w:r>
    </w:p>
    <w:p w14:paraId="55C4354D" w14:textId="3D308FA7" w:rsidR="00DE3AD4" w:rsidRPr="00C61129" w:rsidRDefault="00401021">
      <w:pPr>
        <w:rPr>
          <w:rFonts w:asciiTheme="majorHAnsi" w:hAnsiTheme="majorHAnsi"/>
        </w:rPr>
      </w:pPr>
      <w:r w:rsidRPr="00C61129">
        <w:rPr>
          <w:rFonts w:asciiTheme="majorHAnsi" w:hAnsiTheme="majorHAnsi"/>
        </w:rPr>
        <w:t xml:space="preserve">This policy applies to </w:t>
      </w:r>
      <w:r w:rsidR="00C2767D" w:rsidRPr="00C61129">
        <w:rPr>
          <w:rFonts w:asciiTheme="majorHAnsi" w:hAnsiTheme="majorHAnsi"/>
        </w:rPr>
        <w:t xml:space="preserve">families and </w:t>
      </w:r>
      <w:r w:rsidRPr="00C61129">
        <w:rPr>
          <w:rFonts w:asciiTheme="majorHAnsi" w:hAnsiTheme="majorHAnsi"/>
        </w:rPr>
        <w:t xml:space="preserve">management </w:t>
      </w:r>
      <w:r w:rsidR="00D964A9">
        <w:rPr>
          <w:rFonts w:asciiTheme="majorHAnsi" w:hAnsiTheme="majorHAnsi"/>
        </w:rPr>
        <w:t>of the S</w:t>
      </w:r>
      <w:r w:rsidR="00E247E9" w:rsidRPr="00C61129">
        <w:rPr>
          <w:rFonts w:asciiTheme="majorHAnsi" w:hAnsiTheme="majorHAnsi"/>
        </w:rPr>
        <w:t>ervice.</w:t>
      </w:r>
    </w:p>
    <w:p w14:paraId="633DA675" w14:textId="77777777" w:rsidR="00E247E9" w:rsidRPr="00C61129" w:rsidRDefault="00E247E9">
      <w:pPr>
        <w:rPr>
          <w:rFonts w:asciiTheme="majorHAnsi" w:hAnsiTheme="majorHAnsi"/>
        </w:rPr>
      </w:pPr>
    </w:p>
    <w:p w14:paraId="4F27CE63" w14:textId="77777777" w:rsidR="001D6495" w:rsidRPr="00C61129" w:rsidRDefault="001D6495">
      <w:pPr>
        <w:rPr>
          <w:rFonts w:asciiTheme="majorHAnsi" w:hAnsiTheme="majorHAnsi"/>
          <w:b/>
        </w:rPr>
      </w:pPr>
      <w:r w:rsidRPr="00C61129">
        <w:rPr>
          <w:rFonts w:asciiTheme="majorHAnsi" w:hAnsiTheme="majorHAnsi"/>
          <w:b/>
        </w:rPr>
        <w:t>IMPLEMENTATION</w:t>
      </w:r>
    </w:p>
    <w:p w14:paraId="70AC74B6" w14:textId="2E3A63DD" w:rsidR="00816D27" w:rsidRPr="00C61129" w:rsidRDefault="008C697F">
      <w:pPr>
        <w:rPr>
          <w:rFonts w:asciiTheme="majorHAnsi" w:hAnsiTheme="majorHAnsi"/>
        </w:rPr>
      </w:pPr>
      <w:r w:rsidRPr="00C61129">
        <w:rPr>
          <w:rFonts w:asciiTheme="majorHAnsi" w:hAnsiTheme="majorHAnsi"/>
        </w:rPr>
        <w:t xml:space="preserve">Management and Staff are determined to </w:t>
      </w:r>
      <w:r w:rsidR="00816D27" w:rsidRPr="00C61129">
        <w:rPr>
          <w:rFonts w:asciiTheme="majorHAnsi" w:hAnsiTheme="majorHAnsi"/>
        </w:rPr>
        <w:t>develop a respectful two-way partnership between the family and</w:t>
      </w:r>
      <w:r w:rsidR="00D964A9">
        <w:rPr>
          <w:rFonts w:asciiTheme="majorHAnsi" w:hAnsiTheme="majorHAnsi"/>
        </w:rPr>
        <w:t xml:space="preserve"> S</w:t>
      </w:r>
      <w:r w:rsidRPr="00C61129">
        <w:rPr>
          <w:rFonts w:asciiTheme="majorHAnsi" w:hAnsiTheme="majorHAnsi"/>
        </w:rPr>
        <w:t>ervice</w:t>
      </w:r>
      <w:r w:rsidR="00816D27" w:rsidRPr="00C61129">
        <w:rPr>
          <w:rFonts w:asciiTheme="majorHAnsi" w:hAnsiTheme="majorHAnsi"/>
        </w:rPr>
        <w:t xml:space="preserve">. However, </w:t>
      </w:r>
      <w:r w:rsidRPr="00C61129">
        <w:rPr>
          <w:rFonts w:asciiTheme="majorHAnsi" w:hAnsiTheme="majorHAnsi"/>
        </w:rPr>
        <w:t xml:space="preserve">management </w:t>
      </w:r>
      <w:proofErr w:type="spellStart"/>
      <w:r w:rsidR="00816D27" w:rsidRPr="00C61129">
        <w:rPr>
          <w:rFonts w:asciiTheme="majorHAnsi" w:hAnsiTheme="majorHAnsi"/>
        </w:rPr>
        <w:t>recognises</w:t>
      </w:r>
      <w:proofErr w:type="spellEnd"/>
      <w:r w:rsidR="00816D27" w:rsidRPr="00C61129">
        <w:rPr>
          <w:rFonts w:asciiTheme="majorHAnsi" w:hAnsiTheme="majorHAnsi"/>
        </w:rPr>
        <w:t xml:space="preserve"> that there may be some circumstances where the appropriate course of action is the cancellation of a child’s enrolmen</w:t>
      </w:r>
      <w:r w:rsidRPr="00C61129">
        <w:rPr>
          <w:rFonts w:asciiTheme="majorHAnsi" w:hAnsiTheme="majorHAnsi"/>
        </w:rPr>
        <w:t>t.</w:t>
      </w:r>
    </w:p>
    <w:p w14:paraId="45DC02B6" w14:textId="77777777" w:rsidR="00332C7D" w:rsidRPr="00C61129" w:rsidRDefault="00332C7D">
      <w:pPr>
        <w:rPr>
          <w:rFonts w:asciiTheme="majorHAnsi" w:hAnsiTheme="majorHAnsi"/>
        </w:rPr>
      </w:pPr>
    </w:p>
    <w:p w14:paraId="3131EDB7" w14:textId="77777777" w:rsidR="00332C7D" w:rsidRPr="00C61129" w:rsidRDefault="00332C7D" w:rsidP="00332C7D">
      <w:pPr>
        <w:rPr>
          <w:rFonts w:asciiTheme="majorHAnsi" w:hAnsiTheme="majorHAnsi"/>
          <w:b/>
          <w:color w:val="34ABC1"/>
        </w:rPr>
      </w:pPr>
      <w:proofErr w:type="spellStart"/>
      <w:r w:rsidRPr="00C61129">
        <w:rPr>
          <w:rFonts w:asciiTheme="majorHAnsi" w:hAnsiTheme="majorHAnsi"/>
          <w:b/>
          <w:color w:val="34ABC1"/>
        </w:rPr>
        <w:t>Behaviour</w:t>
      </w:r>
      <w:proofErr w:type="spellEnd"/>
      <w:r w:rsidRPr="00C61129">
        <w:rPr>
          <w:rFonts w:asciiTheme="majorHAnsi" w:hAnsiTheme="majorHAnsi"/>
          <w:b/>
          <w:color w:val="34ABC1"/>
        </w:rPr>
        <w:t xml:space="preserve"> Management </w:t>
      </w:r>
    </w:p>
    <w:p w14:paraId="3E510C3E" w14:textId="0F9AC649" w:rsidR="00332C7D" w:rsidRPr="00C61129" w:rsidRDefault="009B0265" w:rsidP="00332C7D">
      <w:pPr>
        <w:rPr>
          <w:rFonts w:asciiTheme="majorHAnsi" w:hAnsiTheme="majorHAnsi"/>
        </w:rPr>
      </w:pPr>
      <w:r w:rsidRPr="005D4CE8">
        <w:rPr>
          <w:rFonts w:asciiTheme="majorHAnsi" w:hAnsiTheme="majorHAnsi"/>
        </w:rPr>
        <w:t>There are times when children’s</w:t>
      </w:r>
      <w:r w:rsidR="00232BD6" w:rsidRPr="005D4CE8">
        <w:rPr>
          <w:rFonts w:asciiTheme="majorHAnsi" w:hAnsiTheme="majorHAnsi"/>
        </w:rPr>
        <w:t xml:space="preserve"> </w:t>
      </w:r>
      <w:proofErr w:type="spellStart"/>
      <w:r w:rsidR="00232BD6" w:rsidRPr="005D4CE8">
        <w:rPr>
          <w:rFonts w:asciiTheme="majorHAnsi" w:hAnsiTheme="majorHAnsi"/>
        </w:rPr>
        <w:t>behaviour</w:t>
      </w:r>
      <w:proofErr w:type="spellEnd"/>
      <w:r w:rsidR="00232BD6" w:rsidRPr="005D4CE8">
        <w:rPr>
          <w:rFonts w:asciiTheme="majorHAnsi" w:hAnsiTheme="majorHAnsi"/>
        </w:rPr>
        <w:t xml:space="preserve"> requires guidance, wor</w:t>
      </w:r>
      <w:r w:rsidR="00D964A9" w:rsidRPr="005D4CE8">
        <w:rPr>
          <w:rFonts w:asciiTheme="majorHAnsi" w:hAnsiTheme="majorHAnsi"/>
        </w:rPr>
        <w:t>king in collaboration with the S</w:t>
      </w:r>
      <w:r w:rsidR="00232BD6" w:rsidRPr="005D4CE8">
        <w:rPr>
          <w:rFonts w:asciiTheme="majorHAnsi" w:hAnsiTheme="majorHAnsi"/>
        </w:rPr>
        <w:t xml:space="preserve">ervice’s policies and procedures. </w:t>
      </w:r>
      <w:r w:rsidR="00332C7D" w:rsidRPr="005D4CE8">
        <w:rPr>
          <w:rFonts w:asciiTheme="majorHAnsi" w:hAnsiTheme="majorHAnsi"/>
        </w:rPr>
        <w:t xml:space="preserve">Every effort will be made to deal with the </w:t>
      </w:r>
      <w:proofErr w:type="spellStart"/>
      <w:r w:rsidR="00332C7D" w:rsidRPr="005D4CE8">
        <w:rPr>
          <w:rFonts w:asciiTheme="majorHAnsi" w:hAnsiTheme="majorHAnsi"/>
        </w:rPr>
        <w:t>behaviour</w:t>
      </w:r>
      <w:proofErr w:type="spellEnd"/>
      <w:r w:rsidR="00332C7D" w:rsidRPr="005D4CE8">
        <w:rPr>
          <w:rFonts w:asciiTheme="majorHAnsi" w:hAnsiTheme="majorHAnsi"/>
        </w:rPr>
        <w:t xml:space="preserve"> using positive </w:t>
      </w:r>
      <w:r w:rsidR="00D83623" w:rsidRPr="005D4CE8">
        <w:rPr>
          <w:rFonts w:asciiTheme="majorHAnsi" w:hAnsiTheme="majorHAnsi"/>
        </w:rPr>
        <w:t>guidance</w:t>
      </w:r>
      <w:r w:rsidR="00232BD6" w:rsidRPr="005D4CE8">
        <w:rPr>
          <w:rFonts w:asciiTheme="majorHAnsi" w:hAnsiTheme="majorHAnsi"/>
        </w:rPr>
        <w:t xml:space="preserve"> and working</w:t>
      </w:r>
      <w:r w:rsidR="00332C7D" w:rsidRPr="005D4CE8">
        <w:rPr>
          <w:rFonts w:asciiTheme="majorHAnsi" w:hAnsiTheme="majorHAnsi"/>
        </w:rPr>
        <w:t xml:space="preserve"> closely with families to implement a plan in order to help rectify any unacceptable </w:t>
      </w:r>
      <w:proofErr w:type="spellStart"/>
      <w:r w:rsidR="00332C7D" w:rsidRPr="005D4CE8">
        <w:rPr>
          <w:rFonts w:asciiTheme="majorHAnsi" w:hAnsiTheme="majorHAnsi"/>
        </w:rPr>
        <w:t>behaviour</w:t>
      </w:r>
      <w:proofErr w:type="spellEnd"/>
      <w:r w:rsidR="00332C7D" w:rsidRPr="005D4CE8">
        <w:rPr>
          <w:rFonts w:asciiTheme="majorHAnsi" w:hAnsiTheme="majorHAnsi"/>
        </w:rPr>
        <w:t xml:space="preserve">. If the child’s </w:t>
      </w:r>
      <w:proofErr w:type="spellStart"/>
      <w:r w:rsidR="00332C7D" w:rsidRPr="005D4CE8">
        <w:rPr>
          <w:rFonts w:asciiTheme="majorHAnsi" w:hAnsiTheme="majorHAnsi"/>
        </w:rPr>
        <w:t>behaviour</w:t>
      </w:r>
      <w:proofErr w:type="spellEnd"/>
      <w:r w:rsidR="00332C7D" w:rsidRPr="005D4CE8">
        <w:rPr>
          <w:rFonts w:asciiTheme="majorHAnsi" w:hAnsiTheme="majorHAnsi"/>
        </w:rPr>
        <w:t xml:space="preserve"> continues to be disruptive and harmful, we reserve the right to ask you to</w:t>
      </w:r>
      <w:r w:rsidR="00EE6369" w:rsidRPr="005D4CE8">
        <w:rPr>
          <w:rFonts w:asciiTheme="majorHAnsi" w:hAnsiTheme="majorHAnsi"/>
        </w:rPr>
        <w:t xml:space="preserve"> withdraw your child from the S</w:t>
      </w:r>
      <w:r w:rsidR="00332C7D" w:rsidRPr="005D4CE8">
        <w:rPr>
          <w:rFonts w:asciiTheme="majorHAnsi" w:hAnsiTheme="majorHAnsi"/>
        </w:rPr>
        <w:t>ervice, in order to keep the children and staff safe.</w:t>
      </w:r>
      <w:r w:rsidR="00332C7D" w:rsidRPr="00C61129">
        <w:rPr>
          <w:rFonts w:asciiTheme="majorHAnsi" w:hAnsiTheme="majorHAnsi"/>
        </w:rPr>
        <w:t xml:space="preserve"> </w:t>
      </w:r>
    </w:p>
    <w:p w14:paraId="464F80F6" w14:textId="77777777" w:rsidR="00332C7D" w:rsidRDefault="00332C7D" w:rsidP="00332C7D">
      <w:pPr>
        <w:pStyle w:val="ListParagraph"/>
        <w:spacing w:after="200" w:line="240" w:lineRule="auto"/>
        <w:ind w:left="714"/>
        <w:rPr>
          <w:rFonts w:asciiTheme="majorHAnsi" w:hAnsiTheme="majorHAnsi"/>
        </w:rPr>
      </w:pPr>
      <w:r w:rsidRPr="00C61129">
        <w:rPr>
          <w:rFonts w:asciiTheme="majorHAnsi" w:hAnsiTheme="majorHAnsi"/>
        </w:rPr>
        <w:t xml:space="preserve"> </w:t>
      </w:r>
    </w:p>
    <w:p w14:paraId="2F33BEC7" w14:textId="685CB14F" w:rsidR="00532895" w:rsidRPr="00C61129" w:rsidRDefault="00EE6369" w:rsidP="00930B79">
      <w:pPr>
        <w:rPr>
          <w:rFonts w:asciiTheme="majorHAnsi" w:hAnsiTheme="majorHAnsi"/>
          <w:b/>
          <w:color w:val="34ABC1"/>
        </w:rPr>
      </w:pPr>
      <w:r>
        <w:rPr>
          <w:rFonts w:asciiTheme="majorHAnsi" w:hAnsiTheme="majorHAnsi"/>
          <w:b/>
          <w:color w:val="34ABC1"/>
        </w:rPr>
        <w:lastRenderedPageBreak/>
        <w:t>Service</w:t>
      </w:r>
      <w:r w:rsidR="0096509C" w:rsidRPr="00C61129">
        <w:rPr>
          <w:rFonts w:asciiTheme="majorHAnsi" w:hAnsiTheme="majorHAnsi"/>
          <w:b/>
          <w:color w:val="34ABC1"/>
        </w:rPr>
        <w:t xml:space="preserve"> Policies </w:t>
      </w:r>
    </w:p>
    <w:p w14:paraId="345450C9" w14:textId="1814A453" w:rsidR="00930B79" w:rsidRPr="00C61129" w:rsidRDefault="00BE1112" w:rsidP="00930B79">
      <w:pPr>
        <w:rPr>
          <w:rFonts w:asciiTheme="majorHAnsi" w:hAnsiTheme="majorHAnsi"/>
        </w:rPr>
      </w:pPr>
      <w:r>
        <w:rPr>
          <w:rFonts w:asciiTheme="majorHAnsi" w:hAnsiTheme="majorHAnsi"/>
        </w:rPr>
        <w:t>Our S</w:t>
      </w:r>
      <w:r w:rsidR="00930B79" w:rsidRPr="00C61129">
        <w:rPr>
          <w:rFonts w:asciiTheme="majorHAnsi" w:hAnsiTheme="majorHAnsi"/>
        </w:rPr>
        <w:t>ervice has a range of policies and procedures to ensure the safety</w:t>
      </w:r>
      <w:r w:rsidR="00113744">
        <w:rPr>
          <w:rFonts w:asciiTheme="majorHAnsi" w:hAnsiTheme="majorHAnsi"/>
        </w:rPr>
        <w:t>, welfare and wellbeing</w:t>
      </w:r>
      <w:r w:rsidR="00930B79" w:rsidRPr="00C61129">
        <w:rPr>
          <w:rFonts w:asciiTheme="majorHAnsi" w:hAnsiTheme="majorHAnsi"/>
        </w:rPr>
        <w:t xml:space="preserve"> of children, staff</w:t>
      </w:r>
      <w:r>
        <w:rPr>
          <w:rFonts w:asciiTheme="majorHAnsi" w:hAnsiTheme="majorHAnsi"/>
        </w:rPr>
        <w:t>, families and visitors of the S</w:t>
      </w:r>
      <w:r w:rsidR="00930B79" w:rsidRPr="00C61129">
        <w:rPr>
          <w:rFonts w:asciiTheme="majorHAnsi" w:hAnsiTheme="majorHAnsi"/>
        </w:rPr>
        <w:t>ervice. We reserve the right to terminate a childre</w:t>
      </w:r>
      <w:r>
        <w:rPr>
          <w:rFonts w:asciiTheme="majorHAnsi" w:hAnsiTheme="majorHAnsi"/>
        </w:rPr>
        <w:t>n’s enrolment if at any time a S</w:t>
      </w:r>
      <w:r w:rsidR="00930B79" w:rsidRPr="00C61129">
        <w:rPr>
          <w:rFonts w:asciiTheme="majorHAnsi" w:hAnsiTheme="majorHAnsi"/>
        </w:rPr>
        <w:t xml:space="preserve">ervice policy has been breached. </w:t>
      </w:r>
    </w:p>
    <w:p w14:paraId="28E0AD37" w14:textId="77777777" w:rsidR="00FD64E0" w:rsidRPr="00C61129" w:rsidRDefault="00930B79" w:rsidP="00FD64E0">
      <w:pPr>
        <w:rPr>
          <w:rFonts w:asciiTheme="majorHAnsi" w:hAnsiTheme="majorHAnsi"/>
        </w:rPr>
      </w:pPr>
      <w:r w:rsidRPr="00C61129">
        <w:rPr>
          <w:rFonts w:asciiTheme="majorHAnsi" w:hAnsiTheme="majorHAnsi"/>
        </w:rPr>
        <w:t>This may include:</w:t>
      </w:r>
    </w:p>
    <w:p w14:paraId="4D5D3FA9" w14:textId="7D9386A4" w:rsidR="00930B79" w:rsidRPr="00C61129" w:rsidRDefault="00930B79" w:rsidP="00930B79">
      <w:pPr>
        <w:pStyle w:val="ListParagraph"/>
        <w:numPr>
          <w:ilvl w:val="0"/>
          <w:numId w:val="32"/>
        </w:numPr>
        <w:rPr>
          <w:rFonts w:asciiTheme="majorHAnsi" w:hAnsiTheme="majorHAnsi"/>
          <w:b/>
        </w:rPr>
      </w:pPr>
      <w:r w:rsidRPr="00C61129">
        <w:rPr>
          <w:rFonts w:asciiTheme="majorHAnsi" w:hAnsiTheme="majorHAnsi" w:cs="Arial"/>
          <w:color w:val="000000"/>
        </w:rPr>
        <w:t xml:space="preserve">Failure to comply with the </w:t>
      </w:r>
      <w:r w:rsidR="00FD64E0" w:rsidRPr="00C61129">
        <w:rPr>
          <w:rFonts w:asciiTheme="majorHAnsi" w:hAnsiTheme="majorHAnsi" w:cs="Arial"/>
          <w:color w:val="000000"/>
        </w:rPr>
        <w:t xml:space="preserve">enrolment contract </w:t>
      </w:r>
    </w:p>
    <w:p w14:paraId="61427FF6" w14:textId="085D61EE" w:rsidR="00FD64E0" w:rsidRPr="00C61129" w:rsidRDefault="00FD64E0" w:rsidP="00930B79">
      <w:pPr>
        <w:pStyle w:val="ListParagraph"/>
        <w:numPr>
          <w:ilvl w:val="0"/>
          <w:numId w:val="32"/>
        </w:numPr>
        <w:rPr>
          <w:rFonts w:asciiTheme="majorHAnsi" w:hAnsiTheme="majorHAnsi"/>
          <w:b/>
        </w:rPr>
      </w:pPr>
      <w:r w:rsidRPr="00C61129">
        <w:rPr>
          <w:rFonts w:asciiTheme="majorHAnsi" w:hAnsiTheme="majorHAnsi" w:cs="Arial"/>
          <w:color w:val="000000"/>
        </w:rPr>
        <w:t>Disparaging</w:t>
      </w:r>
      <w:r w:rsidR="00930B79" w:rsidRPr="00C61129">
        <w:rPr>
          <w:rFonts w:asciiTheme="majorHAnsi" w:hAnsiTheme="majorHAnsi" w:cs="Arial"/>
          <w:color w:val="000000"/>
        </w:rPr>
        <w:t xml:space="preserve"> or hurtful </w:t>
      </w:r>
      <w:proofErr w:type="spellStart"/>
      <w:r w:rsidR="00930B79" w:rsidRPr="00C61129">
        <w:rPr>
          <w:rFonts w:asciiTheme="majorHAnsi" w:hAnsiTheme="majorHAnsi" w:cs="Arial"/>
          <w:color w:val="000000"/>
        </w:rPr>
        <w:t>behavio</w:t>
      </w:r>
      <w:r w:rsidRPr="00C61129">
        <w:rPr>
          <w:rFonts w:asciiTheme="majorHAnsi" w:hAnsiTheme="majorHAnsi" w:cs="Arial"/>
          <w:color w:val="000000"/>
        </w:rPr>
        <w:t>u</w:t>
      </w:r>
      <w:r w:rsidR="00930B79" w:rsidRPr="00C61129">
        <w:rPr>
          <w:rFonts w:asciiTheme="majorHAnsi" w:hAnsiTheme="majorHAnsi" w:cs="Arial"/>
          <w:color w:val="000000"/>
        </w:rPr>
        <w:t>r</w:t>
      </w:r>
      <w:proofErr w:type="spellEnd"/>
      <w:r w:rsidR="00930B79" w:rsidRPr="00C61129">
        <w:rPr>
          <w:rFonts w:asciiTheme="majorHAnsi" w:hAnsiTheme="majorHAnsi" w:cs="Arial"/>
          <w:color w:val="000000"/>
        </w:rPr>
        <w:t xml:space="preserve"> of a child that </w:t>
      </w:r>
      <w:r w:rsidRPr="00C61129">
        <w:rPr>
          <w:rFonts w:asciiTheme="majorHAnsi" w:hAnsiTheme="majorHAnsi" w:cs="Arial"/>
          <w:color w:val="000000"/>
        </w:rPr>
        <w:t>continues</w:t>
      </w:r>
      <w:r w:rsidR="00930B79" w:rsidRPr="00C61129">
        <w:rPr>
          <w:rFonts w:asciiTheme="majorHAnsi" w:hAnsiTheme="majorHAnsi" w:cs="Arial"/>
          <w:color w:val="000000"/>
        </w:rPr>
        <w:t xml:space="preserve"> even with parent </w:t>
      </w:r>
      <w:r w:rsidRPr="00C61129">
        <w:rPr>
          <w:rFonts w:asciiTheme="majorHAnsi" w:hAnsiTheme="majorHAnsi" w:cs="Arial"/>
          <w:color w:val="000000"/>
        </w:rPr>
        <w:t>collaboration</w:t>
      </w:r>
      <w:r w:rsidR="00930B79" w:rsidRPr="00C61129">
        <w:rPr>
          <w:rFonts w:asciiTheme="majorHAnsi" w:hAnsiTheme="majorHAnsi" w:cs="Arial"/>
          <w:color w:val="000000"/>
        </w:rPr>
        <w:t xml:space="preserve"> in stopping the </w:t>
      </w:r>
      <w:proofErr w:type="spellStart"/>
      <w:r w:rsidR="00930B79" w:rsidRPr="00C61129">
        <w:rPr>
          <w:rFonts w:asciiTheme="majorHAnsi" w:hAnsiTheme="majorHAnsi" w:cs="Arial"/>
          <w:color w:val="000000"/>
        </w:rPr>
        <w:t>behavio</w:t>
      </w:r>
      <w:r w:rsidRPr="00C61129">
        <w:rPr>
          <w:rFonts w:asciiTheme="majorHAnsi" w:hAnsiTheme="majorHAnsi" w:cs="Arial"/>
          <w:color w:val="000000"/>
        </w:rPr>
        <w:t>u</w:t>
      </w:r>
      <w:r w:rsidR="00930B79" w:rsidRPr="00C61129">
        <w:rPr>
          <w:rFonts w:asciiTheme="majorHAnsi" w:hAnsiTheme="majorHAnsi" w:cs="Arial"/>
          <w:color w:val="000000"/>
        </w:rPr>
        <w:t>r</w:t>
      </w:r>
      <w:proofErr w:type="spellEnd"/>
      <w:r w:rsidR="00930B79" w:rsidRPr="00C61129">
        <w:rPr>
          <w:rFonts w:asciiTheme="majorHAnsi" w:hAnsiTheme="majorHAnsi" w:cs="Arial"/>
          <w:color w:val="000000"/>
        </w:rPr>
        <w:t>.</w:t>
      </w:r>
    </w:p>
    <w:p w14:paraId="48CA9743" w14:textId="77777777" w:rsidR="00FD64E0" w:rsidRPr="00C61129" w:rsidRDefault="00930B79" w:rsidP="00930B79">
      <w:pPr>
        <w:pStyle w:val="ListParagraph"/>
        <w:numPr>
          <w:ilvl w:val="0"/>
          <w:numId w:val="32"/>
        </w:numPr>
        <w:rPr>
          <w:rFonts w:asciiTheme="majorHAnsi" w:hAnsiTheme="majorHAnsi"/>
          <w:b/>
        </w:rPr>
      </w:pPr>
      <w:r w:rsidRPr="00C61129">
        <w:rPr>
          <w:rFonts w:asciiTheme="majorHAnsi" w:hAnsiTheme="majorHAnsi" w:cs="Arial"/>
          <w:color w:val="000000"/>
        </w:rPr>
        <w:t xml:space="preserve"> Non-payment of childcare or late fees and/or recurring late payment of fees.</w:t>
      </w:r>
    </w:p>
    <w:p w14:paraId="02A572DC" w14:textId="2BF0C31A" w:rsidR="00FD64E0" w:rsidRPr="00C61129" w:rsidRDefault="003B51CC" w:rsidP="00930B79">
      <w:pPr>
        <w:pStyle w:val="ListParagraph"/>
        <w:numPr>
          <w:ilvl w:val="0"/>
          <w:numId w:val="32"/>
        </w:numPr>
        <w:rPr>
          <w:rFonts w:asciiTheme="majorHAnsi" w:hAnsiTheme="majorHAnsi"/>
          <w:b/>
        </w:rPr>
      </w:pPr>
      <w:r w:rsidRPr="00C61129">
        <w:rPr>
          <w:rFonts w:asciiTheme="majorHAnsi" w:hAnsiTheme="majorHAnsi" w:cs="Arial"/>
          <w:color w:val="000000"/>
        </w:rPr>
        <w:t xml:space="preserve">Continuing to pick up the child past the required licensed time.  </w:t>
      </w:r>
    </w:p>
    <w:p w14:paraId="46D955A1" w14:textId="77777777" w:rsidR="00FD64E0" w:rsidRPr="00C61129" w:rsidRDefault="00930B79" w:rsidP="00930B79">
      <w:pPr>
        <w:pStyle w:val="ListParagraph"/>
        <w:numPr>
          <w:ilvl w:val="0"/>
          <w:numId w:val="32"/>
        </w:numPr>
        <w:rPr>
          <w:rFonts w:asciiTheme="majorHAnsi" w:hAnsiTheme="majorHAnsi"/>
          <w:b/>
        </w:rPr>
      </w:pPr>
      <w:r w:rsidRPr="00C61129">
        <w:rPr>
          <w:rFonts w:asciiTheme="majorHAnsi" w:hAnsiTheme="majorHAnsi" w:cs="Arial"/>
          <w:color w:val="000000"/>
        </w:rPr>
        <w:t>Inability to meet the child's needs without additional staff.</w:t>
      </w:r>
    </w:p>
    <w:p w14:paraId="253B3F07" w14:textId="3FB59B96" w:rsidR="00FD64E0" w:rsidRPr="00C61129" w:rsidRDefault="003B51CC" w:rsidP="00930B79">
      <w:pPr>
        <w:pStyle w:val="ListParagraph"/>
        <w:numPr>
          <w:ilvl w:val="0"/>
          <w:numId w:val="32"/>
        </w:numPr>
        <w:rPr>
          <w:rFonts w:asciiTheme="majorHAnsi" w:hAnsiTheme="majorHAnsi"/>
          <w:b/>
        </w:rPr>
      </w:pPr>
      <w:r w:rsidRPr="00C61129">
        <w:rPr>
          <w:rFonts w:asciiTheme="majorHAnsi" w:hAnsiTheme="majorHAnsi" w:cs="Arial"/>
          <w:color w:val="000000"/>
        </w:rPr>
        <w:t>Deliberate</w:t>
      </w:r>
      <w:r w:rsidR="00930B79" w:rsidRPr="00C61129">
        <w:rPr>
          <w:rFonts w:asciiTheme="majorHAnsi" w:hAnsiTheme="majorHAnsi" w:cs="Arial"/>
          <w:color w:val="000000"/>
        </w:rPr>
        <w:t xml:space="preserve"> </w:t>
      </w:r>
      <w:r w:rsidRPr="00C61129">
        <w:rPr>
          <w:rFonts w:asciiTheme="majorHAnsi" w:hAnsiTheme="majorHAnsi" w:cs="Arial"/>
          <w:color w:val="000000"/>
        </w:rPr>
        <w:t>impertinence</w:t>
      </w:r>
      <w:r w:rsidR="00930B79" w:rsidRPr="00C61129">
        <w:rPr>
          <w:rFonts w:asciiTheme="majorHAnsi" w:hAnsiTheme="majorHAnsi" w:cs="Arial"/>
          <w:color w:val="000000"/>
        </w:rPr>
        <w:t xml:space="preserve"> towards </w:t>
      </w:r>
      <w:r w:rsidR="003F67B8" w:rsidRPr="00C61129">
        <w:rPr>
          <w:rFonts w:asciiTheme="majorHAnsi" w:hAnsiTheme="majorHAnsi" w:cs="Arial"/>
          <w:color w:val="000000"/>
        </w:rPr>
        <w:t>the approved provider or staff</w:t>
      </w:r>
      <w:r w:rsidR="00D964A9">
        <w:rPr>
          <w:rFonts w:asciiTheme="majorHAnsi" w:hAnsiTheme="majorHAnsi" w:cs="Arial"/>
          <w:color w:val="000000"/>
        </w:rPr>
        <w:t>.</w:t>
      </w:r>
    </w:p>
    <w:p w14:paraId="77DCAE16" w14:textId="73A36317" w:rsidR="00FD64E0" w:rsidRPr="00C61129" w:rsidRDefault="00930B79" w:rsidP="00930B79">
      <w:pPr>
        <w:pStyle w:val="ListParagraph"/>
        <w:numPr>
          <w:ilvl w:val="0"/>
          <w:numId w:val="32"/>
        </w:numPr>
        <w:rPr>
          <w:rFonts w:asciiTheme="majorHAnsi" w:hAnsiTheme="majorHAnsi"/>
          <w:b/>
        </w:rPr>
      </w:pPr>
      <w:r w:rsidRPr="00C61129">
        <w:rPr>
          <w:rFonts w:asciiTheme="majorHAnsi" w:hAnsiTheme="majorHAnsi" w:cs="Arial"/>
          <w:color w:val="000000"/>
        </w:rPr>
        <w:t>If a parent knowingly brings their child ill</w:t>
      </w:r>
      <w:r w:rsidR="00D964A9">
        <w:rPr>
          <w:rFonts w:asciiTheme="majorHAnsi" w:hAnsiTheme="majorHAnsi" w:cs="Arial"/>
          <w:color w:val="000000"/>
        </w:rPr>
        <w:t xml:space="preserve"> to the Service.</w:t>
      </w:r>
    </w:p>
    <w:p w14:paraId="428B2652" w14:textId="77777777" w:rsidR="00FD64E0" w:rsidRPr="00C61129" w:rsidRDefault="00930B79" w:rsidP="00930B79">
      <w:pPr>
        <w:pStyle w:val="ListParagraph"/>
        <w:numPr>
          <w:ilvl w:val="0"/>
          <w:numId w:val="32"/>
        </w:numPr>
        <w:rPr>
          <w:rFonts w:asciiTheme="majorHAnsi" w:hAnsiTheme="majorHAnsi"/>
          <w:b/>
        </w:rPr>
      </w:pPr>
      <w:r w:rsidRPr="00C61129">
        <w:rPr>
          <w:rFonts w:asciiTheme="majorHAnsi" w:hAnsiTheme="majorHAnsi" w:cs="Arial"/>
          <w:color w:val="000000"/>
        </w:rPr>
        <w:t>Consistent child-rearing style differences between the parent and provider.</w:t>
      </w:r>
    </w:p>
    <w:p w14:paraId="7EE40AC9" w14:textId="6F49FAB1" w:rsidR="00930B79" w:rsidRPr="00B00CEA" w:rsidRDefault="00930B79" w:rsidP="00930B79">
      <w:pPr>
        <w:pStyle w:val="ListParagraph"/>
        <w:numPr>
          <w:ilvl w:val="0"/>
          <w:numId w:val="32"/>
        </w:numPr>
        <w:rPr>
          <w:rFonts w:asciiTheme="majorHAnsi" w:hAnsiTheme="majorHAnsi"/>
          <w:b/>
        </w:rPr>
      </w:pPr>
      <w:r w:rsidRPr="00C61129">
        <w:rPr>
          <w:rFonts w:asciiTheme="majorHAnsi" w:hAnsiTheme="majorHAnsi" w:cs="Arial"/>
          <w:color w:val="000000"/>
        </w:rPr>
        <w:t>False information given by a parent either verbally or in writing.</w:t>
      </w:r>
    </w:p>
    <w:p w14:paraId="150FF12D" w14:textId="0384A3EC" w:rsidR="00B00CEA" w:rsidRPr="005D4CE8" w:rsidRDefault="00B00CEA" w:rsidP="00930B79">
      <w:pPr>
        <w:pStyle w:val="ListParagraph"/>
        <w:numPr>
          <w:ilvl w:val="0"/>
          <w:numId w:val="32"/>
        </w:numPr>
        <w:rPr>
          <w:rFonts w:asciiTheme="majorHAnsi" w:hAnsiTheme="majorHAnsi"/>
          <w:b/>
        </w:rPr>
      </w:pPr>
      <w:r w:rsidRPr="005D4CE8">
        <w:rPr>
          <w:rFonts w:asciiTheme="majorHAnsi" w:hAnsiTheme="majorHAnsi" w:cs="Arial"/>
          <w:color w:val="000000"/>
        </w:rPr>
        <w:t>Bullying and/or ha</w:t>
      </w:r>
      <w:r w:rsidR="00D964A9" w:rsidRPr="005D4CE8">
        <w:rPr>
          <w:rFonts w:asciiTheme="majorHAnsi" w:hAnsiTheme="majorHAnsi" w:cs="Arial"/>
          <w:color w:val="000000"/>
        </w:rPr>
        <w:t>rassing Educators, children or families enrolled at the S</w:t>
      </w:r>
      <w:r w:rsidRPr="005D4CE8">
        <w:rPr>
          <w:rFonts w:asciiTheme="majorHAnsi" w:hAnsiTheme="majorHAnsi" w:cs="Arial"/>
          <w:color w:val="000000"/>
        </w:rPr>
        <w:t>ervice</w:t>
      </w:r>
      <w:r w:rsidR="00D964A9" w:rsidRPr="005D4CE8">
        <w:rPr>
          <w:rFonts w:asciiTheme="majorHAnsi" w:hAnsiTheme="majorHAnsi" w:cs="Arial"/>
          <w:color w:val="000000"/>
        </w:rPr>
        <w:t>.</w:t>
      </w:r>
    </w:p>
    <w:p w14:paraId="468D1126" w14:textId="77777777" w:rsidR="00295C6E" w:rsidRPr="00C61129" w:rsidRDefault="00295C6E" w:rsidP="001D334A">
      <w:pPr>
        <w:spacing w:line="240" w:lineRule="auto"/>
        <w:rPr>
          <w:rFonts w:asciiTheme="majorHAnsi" w:hAnsiTheme="majorHAnsi"/>
        </w:rPr>
      </w:pPr>
    </w:p>
    <w:p w14:paraId="68CED779" w14:textId="30EF3F95" w:rsidR="00A306A2" w:rsidRPr="00C61129" w:rsidRDefault="00332C7D" w:rsidP="001D334A">
      <w:pPr>
        <w:spacing w:line="240" w:lineRule="auto"/>
        <w:rPr>
          <w:rFonts w:asciiTheme="majorHAnsi" w:hAnsiTheme="majorHAnsi"/>
          <w:b/>
          <w:color w:val="4DA4D8" w:themeColor="accent3" w:themeTint="99"/>
        </w:rPr>
      </w:pPr>
      <w:r w:rsidRPr="00C61129">
        <w:rPr>
          <w:rFonts w:asciiTheme="majorHAnsi" w:hAnsiTheme="majorHAnsi"/>
          <w:b/>
          <w:color w:val="4DA4D8" w:themeColor="accent3" w:themeTint="99"/>
        </w:rPr>
        <w:t>Employees w</w:t>
      </w:r>
      <w:r w:rsidR="00BE1112">
        <w:rPr>
          <w:rFonts w:asciiTheme="majorHAnsi" w:hAnsiTheme="majorHAnsi"/>
          <w:b/>
          <w:color w:val="4DA4D8" w:themeColor="accent3" w:themeTint="99"/>
        </w:rPr>
        <w:t>ith children at the S</w:t>
      </w:r>
      <w:r w:rsidRPr="00C61129">
        <w:rPr>
          <w:rFonts w:asciiTheme="majorHAnsi" w:hAnsiTheme="majorHAnsi"/>
          <w:b/>
          <w:color w:val="4DA4D8" w:themeColor="accent3" w:themeTint="99"/>
        </w:rPr>
        <w:t>ervice</w:t>
      </w:r>
    </w:p>
    <w:p w14:paraId="7313406B" w14:textId="6D383282" w:rsidR="00332C7D" w:rsidRPr="00C61129" w:rsidRDefault="00332C7D" w:rsidP="001D334A">
      <w:pPr>
        <w:spacing w:line="240" w:lineRule="auto"/>
        <w:rPr>
          <w:rFonts w:asciiTheme="majorHAnsi" w:hAnsiTheme="majorHAnsi"/>
        </w:rPr>
      </w:pPr>
      <w:r w:rsidRPr="00C61129">
        <w:rPr>
          <w:rFonts w:asciiTheme="majorHAnsi" w:hAnsiTheme="majorHAnsi"/>
        </w:rPr>
        <w:t>Employees are welcom</w:t>
      </w:r>
      <w:r w:rsidR="00D964A9">
        <w:rPr>
          <w:rFonts w:asciiTheme="majorHAnsi" w:hAnsiTheme="majorHAnsi"/>
        </w:rPr>
        <w:t xml:space="preserve">e to </w:t>
      </w:r>
      <w:proofErr w:type="spellStart"/>
      <w:r w:rsidR="00D964A9">
        <w:rPr>
          <w:rFonts w:asciiTheme="majorHAnsi" w:hAnsiTheme="majorHAnsi"/>
        </w:rPr>
        <w:t>enrol</w:t>
      </w:r>
      <w:proofErr w:type="spellEnd"/>
      <w:r w:rsidR="00BE1112">
        <w:rPr>
          <w:rFonts w:asciiTheme="majorHAnsi" w:hAnsiTheme="majorHAnsi"/>
        </w:rPr>
        <w:t xml:space="preserve"> their child at the S</w:t>
      </w:r>
      <w:r w:rsidRPr="00C61129">
        <w:rPr>
          <w:rFonts w:asciiTheme="majorHAnsi" w:hAnsiTheme="majorHAnsi"/>
        </w:rPr>
        <w:t>ervice, however if an employee is termi</w:t>
      </w:r>
      <w:r w:rsidR="00BE1112">
        <w:rPr>
          <w:rFonts w:asciiTheme="majorHAnsi" w:hAnsiTheme="majorHAnsi"/>
        </w:rPr>
        <w:t>nated from their position, the S</w:t>
      </w:r>
      <w:r w:rsidRPr="00C61129">
        <w:rPr>
          <w:rFonts w:asciiTheme="majorHAnsi" w:hAnsiTheme="majorHAnsi"/>
        </w:rPr>
        <w:t>ervice reserve</w:t>
      </w:r>
      <w:r w:rsidR="00226E22" w:rsidRPr="00C61129">
        <w:rPr>
          <w:rFonts w:asciiTheme="majorHAnsi" w:hAnsiTheme="majorHAnsi"/>
        </w:rPr>
        <w:t>s</w:t>
      </w:r>
      <w:r w:rsidRPr="00C61129">
        <w:rPr>
          <w:rFonts w:asciiTheme="majorHAnsi" w:hAnsiTheme="majorHAnsi"/>
        </w:rPr>
        <w:t xml:space="preserve"> the right to terminate the child’s position due to </w:t>
      </w:r>
      <w:r w:rsidR="00F01F56" w:rsidRPr="00C61129">
        <w:rPr>
          <w:rFonts w:asciiTheme="majorHAnsi" w:hAnsiTheme="majorHAnsi"/>
        </w:rPr>
        <w:t xml:space="preserve">conflict of interest. </w:t>
      </w:r>
    </w:p>
    <w:p w14:paraId="1F36DCCC" w14:textId="77777777" w:rsidR="00F01F56" w:rsidRPr="00C61129" w:rsidRDefault="00F01F56" w:rsidP="001D334A">
      <w:pPr>
        <w:spacing w:line="240" w:lineRule="auto"/>
        <w:rPr>
          <w:rFonts w:asciiTheme="majorHAnsi" w:hAnsiTheme="majorHAnsi"/>
        </w:rPr>
      </w:pPr>
    </w:p>
    <w:p w14:paraId="16C14572" w14:textId="13AE1C73" w:rsidR="00F01F56" w:rsidRPr="00C61129" w:rsidRDefault="00F01F56" w:rsidP="001D334A">
      <w:pPr>
        <w:spacing w:line="240" w:lineRule="auto"/>
        <w:rPr>
          <w:rFonts w:asciiTheme="majorHAnsi" w:hAnsiTheme="majorHAnsi"/>
          <w:b/>
          <w:color w:val="4DA4D8" w:themeColor="accent3" w:themeTint="99"/>
        </w:rPr>
      </w:pPr>
      <w:r w:rsidRPr="00C61129">
        <w:rPr>
          <w:rFonts w:asciiTheme="majorHAnsi" w:hAnsiTheme="majorHAnsi"/>
          <w:b/>
          <w:color w:val="4DA4D8" w:themeColor="accent3" w:themeTint="99"/>
        </w:rPr>
        <w:t xml:space="preserve">Withdrawing a </w:t>
      </w:r>
      <w:r w:rsidR="00BE1112">
        <w:rPr>
          <w:rFonts w:asciiTheme="majorHAnsi" w:hAnsiTheme="majorHAnsi"/>
          <w:b/>
          <w:color w:val="4DA4D8" w:themeColor="accent3" w:themeTint="99"/>
        </w:rPr>
        <w:t>Child from the S</w:t>
      </w:r>
      <w:r w:rsidRPr="00C61129">
        <w:rPr>
          <w:rFonts w:asciiTheme="majorHAnsi" w:hAnsiTheme="majorHAnsi"/>
          <w:b/>
          <w:color w:val="4DA4D8" w:themeColor="accent3" w:themeTint="99"/>
        </w:rPr>
        <w:t>ervice</w:t>
      </w:r>
    </w:p>
    <w:p w14:paraId="6CA32D1B" w14:textId="1E13B7BD" w:rsidR="00F01F56" w:rsidRPr="00C61129" w:rsidRDefault="00226E22" w:rsidP="001D334A">
      <w:pPr>
        <w:spacing w:line="240" w:lineRule="auto"/>
        <w:rPr>
          <w:rFonts w:asciiTheme="majorHAnsi" w:hAnsiTheme="majorHAnsi"/>
        </w:rPr>
      </w:pPr>
      <w:r w:rsidRPr="00C61129">
        <w:rPr>
          <w:rFonts w:asciiTheme="majorHAnsi" w:hAnsiTheme="majorHAnsi"/>
        </w:rPr>
        <w:t xml:space="preserve">Families </w:t>
      </w:r>
      <w:r w:rsidR="00F01F56" w:rsidRPr="00C61129">
        <w:rPr>
          <w:rFonts w:asciiTheme="majorHAnsi" w:hAnsiTheme="majorHAnsi"/>
        </w:rPr>
        <w:t>are required to</w:t>
      </w:r>
      <w:r w:rsidRPr="00C61129">
        <w:rPr>
          <w:rFonts w:asciiTheme="majorHAnsi" w:hAnsiTheme="majorHAnsi"/>
        </w:rPr>
        <w:t xml:space="preserve"> give two weeks written notice</w:t>
      </w:r>
      <w:r w:rsidR="00F01F56" w:rsidRPr="00C61129">
        <w:rPr>
          <w:rFonts w:asciiTheme="majorHAnsi" w:hAnsiTheme="majorHAnsi"/>
        </w:rPr>
        <w:t xml:space="preserve"> to cease the</w:t>
      </w:r>
      <w:r w:rsidRPr="00C61129">
        <w:rPr>
          <w:rFonts w:asciiTheme="majorHAnsi" w:hAnsiTheme="majorHAnsi"/>
        </w:rPr>
        <w:t>ir</w:t>
      </w:r>
      <w:r w:rsidR="00F01F56" w:rsidRPr="00C61129">
        <w:rPr>
          <w:rFonts w:asciiTheme="majorHAnsi" w:hAnsiTheme="majorHAnsi"/>
        </w:rPr>
        <w:t xml:space="preserve"> child’s enrolment. Once the written notice</w:t>
      </w:r>
      <w:r w:rsidRPr="00C61129">
        <w:rPr>
          <w:rFonts w:asciiTheme="majorHAnsi" w:hAnsiTheme="majorHAnsi"/>
        </w:rPr>
        <w:t xml:space="preserve"> has been given to the Nominated Supervisor </w:t>
      </w:r>
      <w:r w:rsidR="00F01F56" w:rsidRPr="00C61129">
        <w:rPr>
          <w:rFonts w:asciiTheme="majorHAnsi" w:hAnsiTheme="majorHAnsi"/>
        </w:rPr>
        <w:t xml:space="preserve">the </w:t>
      </w:r>
      <w:proofErr w:type="gramStart"/>
      <w:r w:rsidR="00F01F56" w:rsidRPr="00C61129">
        <w:rPr>
          <w:rFonts w:asciiTheme="majorHAnsi" w:hAnsiTheme="majorHAnsi"/>
        </w:rPr>
        <w:t>two week</w:t>
      </w:r>
      <w:proofErr w:type="gramEnd"/>
      <w:r w:rsidR="00F01F56" w:rsidRPr="00C61129">
        <w:rPr>
          <w:rFonts w:asciiTheme="majorHAnsi" w:hAnsiTheme="majorHAnsi"/>
        </w:rPr>
        <w:t xml:space="preserve"> holding deposit/bond is then transferred into the last two weeks of childcare f</w:t>
      </w:r>
      <w:r w:rsidRPr="00C61129">
        <w:rPr>
          <w:rFonts w:asciiTheme="majorHAnsi" w:hAnsiTheme="majorHAnsi"/>
        </w:rPr>
        <w:t xml:space="preserve">ees to cover the notice period. </w:t>
      </w:r>
      <w:r w:rsidR="00F01F56" w:rsidRPr="00C61129">
        <w:rPr>
          <w:rFonts w:asciiTheme="majorHAnsi" w:hAnsiTheme="majorHAnsi"/>
        </w:rPr>
        <w:t xml:space="preserve"> If less than the required written notice period is given, the </w:t>
      </w:r>
      <w:proofErr w:type="gramStart"/>
      <w:r w:rsidR="00F01F56" w:rsidRPr="00C61129">
        <w:rPr>
          <w:rFonts w:asciiTheme="majorHAnsi" w:hAnsiTheme="majorHAnsi"/>
        </w:rPr>
        <w:t>two week</w:t>
      </w:r>
      <w:proofErr w:type="gramEnd"/>
      <w:r w:rsidR="00F01F56" w:rsidRPr="00C61129">
        <w:rPr>
          <w:rFonts w:asciiTheme="majorHAnsi" w:hAnsiTheme="majorHAnsi"/>
        </w:rPr>
        <w:t xml:space="preserve"> holding deposit/bond is kept as part-payment in lieu of the notice period and </w:t>
      </w:r>
      <w:r w:rsidRPr="00C61129">
        <w:rPr>
          <w:rFonts w:asciiTheme="majorHAnsi" w:hAnsiTheme="majorHAnsi"/>
        </w:rPr>
        <w:t>families</w:t>
      </w:r>
      <w:r w:rsidR="00F01F56" w:rsidRPr="00C61129">
        <w:rPr>
          <w:rFonts w:asciiTheme="majorHAnsi" w:hAnsiTheme="majorHAnsi"/>
        </w:rPr>
        <w:t xml:space="preserve"> are required to pay the remaining balance</w:t>
      </w:r>
      <w:r w:rsidRPr="00C61129">
        <w:rPr>
          <w:rFonts w:asciiTheme="majorHAnsi" w:hAnsiTheme="majorHAnsi"/>
        </w:rPr>
        <w:t xml:space="preserve">. </w:t>
      </w:r>
    </w:p>
    <w:p w14:paraId="1141A2EA" w14:textId="6CD16110" w:rsidR="00226E22" w:rsidRPr="00C61129" w:rsidRDefault="00226E22" w:rsidP="001D334A">
      <w:pPr>
        <w:spacing w:line="240" w:lineRule="auto"/>
        <w:rPr>
          <w:rFonts w:asciiTheme="majorHAnsi" w:hAnsiTheme="majorHAnsi"/>
        </w:rPr>
      </w:pPr>
      <w:r w:rsidRPr="00C61129">
        <w:rPr>
          <w:rFonts w:asciiTheme="majorHAnsi" w:hAnsiTheme="majorHAnsi"/>
        </w:rPr>
        <w:t xml:space="preserve">Children are required to attend the notice period, or they will forfeit their Centrelink incentives and will be required to pay the full fee. </w:t>
      </w:r>
    </w:p>
    <w:p w14:paraId="7E53C8E4" w14:textId="77777777" w:rsidR="007A6A58" w:rsidRPr="00C61129" w:rsidRDefault="007A6A58" w:rsidP="001D334A">
      <w:pPr>
        <w:spacing w:line="240" w:lineRule="auto"/>
        <w:rPr>
          <w:rFonts w:asciiTheme="majorHAnsi" w:hAnsiTheme="majorHAnsi"/>
        </w:rPr>
      </w:pPr>
    </w:p>
    <w:p w14:paraId="5D2B2FE2" w14:textId="77777777" w:rsidR="00226E22" w:rsidRPr="00C61129" w:rsidRDefault="007A6A58" w:rsidP="001D334A">
      <w:pPr>
        <w:spacing w:line="240" w:lineRule="auto"/>
        <w:rPr>
          <w:rFonts w:asciiTheme="majorHAnsi" w:hAnsiTheme="majorHAnsi"/>
          <w:color w:val="4DA4D8" w:themeColor="accent3" w:themeTint="99"/>
        </w:rPr>
      </w:pPr>
      <w:r w:rsidRPr="00C61129">
        <w:rPr>
          <w:rFonts w:asciiTheme="majorHAnsi" w:hAnsiTheme="majorHAnsi"/>
          <w:b/>
          <w:color w:val="4DA4D8" w:themeColor="accent3" w:themeTint="99"/>
        </w:rPr>
        <w:t>Withdrawal from Care: (Prior to the agreed commencement date</w:t>
      </w:r>
      <w:r w:rsidRPr="00C61129">
        <w:rPr>
          <w:rFonts w:asciiTheme="majorHAnsi" w:hAnsiTheme="majorHAnsi"/>
          <w:color w:val="4DA4D8" w:themeColor="accent3" w:themeTint="99"/>
        </w:rPr>
        <w:t xml:space="preserve">) </w:t>
      </w:r>
    </w:p>
    <w:p w14:paraId="6F4EBEDF" w14:textId="48912121" w:rsidR="007A6A58" w:rsidRPr="00C61129" w:rsidRDefault="007A6A58" w:rsidP="001D334A">
      <w:pPr>
        <w:spacing w:line="240" w:lineRule="auto"/>
        <w:rPr>
          <w:rFonts w:asciiTheme="majorHAnsi" w:hAnsiTheme="majorHAnsi"/>
          <w:b/>
          <w:color w:val="4DA4D8" w:themeColor="accent3" w:themeTint="99"/>
        </w:rPr>
      </w:pPr>
      <w:r w:rsidRPr="00C61129">
        <w:rPr>
          <w:rFonts w:asciiTheme="majorHAnsi" w:hAnsiTheme="majorHAnsi"/>
        </w:rPr>
        <w:t>If a family has accepted the offer of a placement, then decides to withdraw from care before the agreed commencement date, th</w:t>
      </w:r>
      <w:r w:rsidR="00226E22" w:rsidRPr="00C61129">
        <w:rPr>
          <w:rFonts w:asciiTheme="majorHAnsi" w:hAnsiTheme="majorHAnsi"/>
        </w:rPr>
        <w:t xml:space="preserve">e written notice period applies. </w:t>
      </w:r>
      <w:r w:rsidRPr="00C61129">
        <w:rPr>
          <w:rFonts w:asciiTheme="majorHAnsi" w:hAnsiTheme="majorHAnsi"/>
        </w:rPr>
        <w:t>If less than the written notice period is given prior to the agreed commencement date, full payment of the two weeks holding deposit/bond is payable to t</w:t>
      </w:r>
      <w:r w:rsidR="00BE1112">
        <w:rPr>
          <w:rFonts w:asciiTheme="majorHAnsi" w:hAnsiTheme="majorHAnsi"/>
        </w:rPr>
        <w:t>he Service</w:t>
      </w:r>
      <w:r w:rsidRPr="00C61129">
        <w:rPr>
          <w:rFonts w:asciiTheme="majorHAnsi" w:hAnsiTheme="majorHAnsi"/>
        </w:rPr>
        <w:t xml:space="preserve"> and is nonrefundable</w:t>
      </w:r>
    </w:p>
    <w:p w14:paraId="07516944" w14:textId="77777777" w:rsidR="00F01F56" w:rsidRPr="00C61129" w:rsidRDefault="00F01F56" w:rsidP="001D334A">
      <w:pPr>
        <w:spacing w:line="240" w:lineRule="auto"/>
        <w:rPr>
          <w:rFonts w:asciiTheme="majorHAnsi" w:hAnsiTheme="majorHAnsi"/>
        </w:rPr>
      </w:pPr>
    </w:p>
    <w:p w14:paraId="2CD7B93F" w14:textId="77777777" w:rsidR="006C71E5" w:rsidRPr="00C61129" w:rsidRDefault="006C71E5" w:rsidP="001D334A">
      <w:pPr>
        <w:spacing w:line="240" w:lineRule="auto"/>
        <w:rPr>
          <w:rFonts w:asciiTheme="majorHAnsi" w:hAnsiTheme="majorHAnsi"/>
        </w:rPr>
      </w:pPr>
    </w:p>
    <w:p w14:paraId="74512E76" w14:textId="77777777" w:rsidR="004E27B9" w:rsidRPr="00C61129" w:rsidRDefault="004E27B9" w:rsidP="001D334A">
      <w:pPr>
        <w:spacing w:line="240" w:lineRule="auto"/>
        <w:rPr>
          <w:rFonts w:asciiTheme="majorHAnsi" w:hAnsiTheme="majorHAnsi"/>
        </w:rPr>
      </w:pPr>
    </w:p>
    <w:p w14:paraId="3A6F38F6" w14:textId="77777777" w:rsidR="005D54BA" w:rsidRPr="00C61129" w:rsidRDefault="005D54BA" w:rsidP="001D334A">
      <w:pPr>
        <w:rPr>
          <w:rFonts w:asciiTheme="majorHAnsi" w:hAnsiTheme="majorHAnsi"/>
          <w:b/>
        </w:rPr>
      </w:pPr>
      <w:r w:rsidRPr="00C61129">
        <w:rPr>
          <w:rFonts w:asciiTheme="majorHAnsi" w:hAnsiTheme="majorHAnsi"/>
          <w:b/>
        </w:rPr>
        <w:t>Source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54BA" w:rsidRPr="00C61129" w14:paraId="6765831F" w14:textId="77777777" w:rsidTr="00BE1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F4D3F46" w14:textId="0EA87C12" w:rsidR="00816D27" w:rsidRPr="00C61129" w:rsidRDefault="005D54BA" w:rsidP="008C697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 w:val="0"/>
              </w:rPr>
            </w:pPr>
            <w:r w:rsidRPr="00C61129">
              <w:rPr>
                <w:rFonts w:asciiTheme="majorHAnsi" w:hAnsiTheme="majorHAnsi"/>
                <w:b w:val="0"/>
              </w:rPr>
              <w:t xml:space="preserve">Australian Children’s </w:t>
            </w:r>
            <w:r w:rsidR="00816D27" w:rsidRPr="00C61129">
              <w:rPr>
                <w:rFonts w:asciiTheme="majorHAnsi" w:hAnsiTheme="majorHAnsi"/>
                <w:b w:val="0"/>
              </w:rPr>
              <w:t>Education &amp;</w:t>
            </w:r>
            <w:r w:rsidRPr="00C61129">
              <w:rPr>
                <w:rFonts w:asciiTheme="majorHAnsi" w:hAnsiTheme="majorHAnsi"/>
                <w:b w:val="0"/>
              </w:rPr>
              <w:t xml:space="preserve"> Care Quality Authority. (2014). </w:t>
            </w:r>
          </w:p>
          <w:p w14:paraId="57E906D0" w14:textId="6994E8CF" w:rsidR="005D54BA" w:rsidRPr="00C61129" w:rsidRDefault="005D54BA" w:rsidP="008C697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 w:val="0"/>
              </w:rPr>
            </w:pPr>
            <w:r w:rsidRPr="00C61129">
              <w:rPr>
                <w:rFonts w:asciiTheme="majorHAnsi" w:hAnsiTheme="majorHAnsi"/>
                <w:b w:val="0"/>
              </w:rPr>
              <w:t>Guide to the Education and Care Services National Law and the Education and Care Services National Regul</w:t>
            </w:r>
            <w:r w:rsidR="00816D27" w:rsidRPr="00C61129">
              <w:rPr>
                <w:rFonts w:asciiTheme="majorHAnsi" w:hAnsiTheme="majorHAnsi"/>
                <w:b w:val="0"/>
              </w:rPr>
              <w:t>ations 2015</w:t>
            </w:r>
            <w:r w:rsidR="00D964A9">
              <w:rPr>
                <w:rFonts w:asciiTheme="majorHAnsi" w:hAnsiTheme="majorHAnsi"/>
                <w:b w:val="0"/>
              </w:rPr>
              <w:t>.</w:t>
            </w:r>
          </w:p>
          <w:p w14:paraId="21B7446A" w14:textId="77777777" w:rsidR="005D54BA" w:rsidRPr="00C61129" w:rsidRDefault="005D54BA" w:rsidP="008C697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 w:val="0"/>
              </w:rPr>
            </w:pPr>
            <w:r w:rsidRPr="00C61129">
              <w:rPr>
                <w:rFonts w:asciiTheme="majorHAnsi" w:hAnsiTheme="majorHAnsi"/>
                <w:b w:val="0"/>
              </w:rPr>
              <w:t>ECA Code of Ethics.</w:t>
            </w:r>
          </w:p>
          <w:p w14:paraId="34E7D8ED" w14:textId="77777777" w:rsidR="005D54BA" w:rsidRDefault="005D54BA" w:rsidP="008C697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 w:val="0"/>
              </w:rPr>
            </w:pPr>
            <w:r w:rsidRPr="00C61129">
              <w:rPr>
                <w:rFonts w:asciiTheme="majorHAnsi" w:hAnsiTheme="majorHAnsi"/>
                <w:b w:val="0"/>
              </w:rPr>
              <w:t xml:space="preserve">Guide to the National Quality Standard. </w:t>
            </w:r>
          </w:p>
          <w:p w14:paraId="79184474" w14:textId="3306FE38" w:rsidR="00C471F2" w:rsidRPr="00C61129" w:rsidRDefault="00C471F2" w:rsidP="008C697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Childcare Centre Desktop</w:t>
            </w:r>
            <w:bookmarkStart w:id="0" w:name="_GoBack"/>
            <w:bookmarkEnd w:id="0"/>
          </w:p>
          <w:p w14:paraId="53570629" w14:textId="77777777" w:rsidR="008C697F" w:rsidRPr="00C61129" w:rsidRDefault="008C697F" w:rsidP="008C697F">
            <w:pPr>
              <w:numPr>
                <w:ilvl w:val="0"/>
                <w:numId w:val="22"/>
              </w:numPr>
              <w:spacing w:before="120"/>
              <w:rPr>
                <w:rFonts w:asciiTheme="majorHAnsi" w:hAnsiTheme="majorHAnsi" w:cs="Arial"/>
              </w:rPr>
            </w:pPr>
            <w:r w:rsidRPr="00C61129">
              <w:rPr>
                <w:rFonts w:asciiTheme="majorHAnsi" w:hAnsiTheme="majorHAnsi" w:cs="Arial"/>
              </w:rPr>
              <w:t xml:space="preserve">Lady Gowrie, </w:t>
            </w:r>
            <w:hyperlink r:id="rId9" w:history="1">
              <w:r w:rsidRPr="00C61129">
                <w:rPr>
                  <w:rStyle w:val="Hyperlink"/>
                  <w:rFonts w:asciiTheme="majorHAnsi" w:hAnsiTheme="majorHAnsi"/>
                </w:rPr>
                <w:t>http://www.gowrie-sydney.com.au</w:t>
              </w:r>
            </w:hyperlink>
            <w:r w:rsidRPr="00C61129">
              <w:rPr>
                <w:rFonts w:asciiTheme="majorHAnsi" w:hAnsiTheme="majorHAnsi" w:cs="Arial"/>
              </w:rPr>
              <w:t xml:space="preserve"> Updated March 2010.</w:t>
            </w:r>
          </w:p>
          <w:p w14:paraId="4C94338D" w14:textId="77777777" w:rsidR="008C697F" w:rsidRDefault="008C697F" w:rsidP="008C697F">
            <w:pPr>
              <w:numPr>
                <w:ilvl w:val="0"/>
                <w:numId w:val="22"/>
              </w:numPr>
              <w:spacing w:before="120"/>
              <w:rPr>
                <w:rFonts w:asciiTheme="majorHAnsi" w:hAnsiTheme="majorHAnsi" w:cs="Arial"/>
              </w:rPr>
            </w:pPr>
            <w:r w:rsidRPr="00C61129">
              <w:rPr>
                <w:rFonts w:asciiTheme="majorHAnsi" w:hAnsiTheme="majorHAnsi" w:cs="Arial"/>
              </w:rPr>
              <w:t>Anti-Discrimination Act 1977. NSW Government.</w:t>
            </w:r>
          </w:p>
          <w:p w14:paraId="73DCDA52" w14:textId="666C79A9" w:rsidR="009152FF" w:rsidRPr="00C61129" w:rsidRDefault="009152FF" w:rsidP="008C697F">
            <w:pPr>
              <w:numPr>
                <w:ilvl w:val="0"/>
                <w:numId w:val="22"/>
              </w:numPr>
              <w:spacing w:before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Revised National Quality Standards </w:t>
            </w:r>
          </w:p>
          <w:p w14:paraId="6A156F2D" w14:textId="77777777" w:rsidR="008C697F" w:rsidRPr="00C61129" w:rsidRDefault="008C697F" w:rsidP="008C697F">
            <w:pPr>
              <w:pStyle w:val="ListParagraph"/>
              <w:rPr>
                <w:rFonts w:asciiTheme="majorHAnsi" w:hAnsiTheme="majorHAnsi"/>
                <w:b w:val="0"/>
              </w:rPr>
            </w:pPr>
          </w:p>
          <w:p w14:paraId="0592AF8E" w14:textId="42820D6B" w:rsidR="005D54BA" w:rsidRPr="00C61129" w:rsidRDefault="005D54BA" w:rsidP="00816D27">
            <w:pPr>
              <w:ind w:left="360"/>
              <w:rPr>
                <w:rFonts w:asciiTheme="majorHAnsi" w:hAnsiTheme="majorHAnsi" w:cs="Gill Sans"/>
              </w:rPr>
            </w:pPr>
            <w:r w:rsidRPr="00C61129">
              <w:rPr>
                <w:rFonts w:asciiTheme="majorHAnsi" w:hAnsiTheme="majorHAnsi" w:cs="Gill Sans"/>
              </w:rPr>
              <w:t xml:space="preserve"> </w:t>
            </w:r>
          </w:p>
        </w:tc>
      </w:tr>
    </w:tbl>
    <w:p w14:paraId="3C64205E" w14:textId="77777777" w:rsidR="005D54BA" w:rsidRPr="00C61129" w:rsidRDefault="005D54BA" w:rsidP="001D334A">
      <w:pPr>
        <w:rPr>
          <w:rFonts w:asciiTheme="majorHAnsi" w:hAnsiTheme="majorHAnsi"/>
          <w:color w:val="34ABC1"/>
        </w:rPr>
      </w:pPr>
    </w:p>
    <w:p w14:paraId="683A8366" w14:textId="77777777" w:rsidR="005D54BA" w:rsidRPr="00C61129" w:rsidRDefault="005D54BA" w:rsidP="005D54BA">
      <w:pPr>
        <w:spacing w:line="240" w:lineRule="auto"/>
        <w:rPr>
          <w:rFonts w:asciiTheme="majorHAnsi" w:hAnsiTheme="majorHAnsi"/>
          <w:b/>
        </w:rPr>
      </w:pPr>
      <w:r w:rsidRPr="00C61129">
        <w:rPr>
          <w:rFonts w:asciiTheme="majorHAnsi" w:hAnsiTheme="majorHAnsi"/>
          <w:b/>
        </w:rPr>
        <w:t>Review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1696"/>
        <w:gridCol w:w="5245"/>
        <w:gridCol w:w="2409"/>
      </w:tblGrid>
      <w:tr w:rsidR="00B00CEA" w14:paraId="542B9B97" w14:textId="77777777" w:rsidTr="007C3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2C701E5" w14:textId="77777777" w:rsidR="00B00CEA" w:rsidRDefault="00B00CEA" w:rsidP="007C39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Date Reviewed </w:t>
            </w:r>
          </w:p>
        </w:tc>
        <w:tc>
          <w:tcPr>
            <w:tcW w:w="5245" w:type="dxa"/>
          </w:tcPr>
          <w:p w14:paraId="17A087BC" w14:textId="77777777" w:rsidR="00B00CEA" w:rsidRDefault="00B00CEA" w:rsidP="007C39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Modifications </w:t>
            </w:r>
          </w:p>
        </w:tc>
        <w:tc>
          <w:tcPr>
            <w:tcW w:w="2409" w:type="dxa"/>
          </w:tcPr>
          <w:p w14:paraId="0483ED19" w14:textId="77777777" w:rsidR="00B00CEA" w:rsidRDefault="00B00CEA" w:rsidP="007C39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Next Policy Review Date </w:t>
            </w:r>
          </w:p>
        </w:tc>
      </w:tr>
      <w:tr w:rsidR="00B00CEA" w14:paraId="08DBD06A" w14:textId="77777777" w:rsidTr="007C3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7FCE2F2" w14:textId="4C22E611" w:rsidR="00B00CEA" w:rsidRDefault="00B00CEA" w:rsidP="007C39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April 2016</w:t>
            </w:r>
          </w:p>
        </w:tc>
        <w:tc>
          <w:tcPr>
            <w:tcW w:w="5245" w:type="dxa"/>
          </w:tcPr>
          <w:p w14:paraId="2B9B37C1" w14:textId="77777777" w:rsidR="00B00CEA" w:rsidRDefault="00B00CEA" w:rsidP="007C3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New Format created and policy created  </w:t>
            </w:r>
          </w:p>
        </w:tc>
        <w:tc>
          <w:tcPr>
            <w:tcW w:w="2409" w:type="dxa"/>
          </w:tcPr>
          <w:p w14:paraId="1BEF3E8D" w14:textId="77777777" w:rsidR="00B00CEA" w:rsidRDefault="00B00CEA" w:rsidP="007C3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November 2017</w:t>
            </w:r>
          </w:p>
          <w:p w14:paraId="7CB6B8C8" w14:textId="77777777" w:rsidR="00DD7EEE" w:rsidRDefault="00DD7EEE" w:rsidP="007C3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B00CEA" w14:paraId="51D99A4C" w14:textId="77777777" w:rsidTr="007C3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3D71A71" w14:textId="77777777" w:rsidR="00B00CEA" w:rsidRDefault="00B00CEA" w:rsidP="007C39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August 2017</w:t>
            </w:r>
          </w:p>
        </w:tc>
        <w:tc>
          <w:tcPr>
            <w:tcW w:w="5245" w:type="dxa"/>
          </w:tcPr>
          <w:p w14:paraId="1E1E5A23" w14:textId="71E108EB" w:rsidR="00B00CEA" w:rsidRDefault="00B00CEA" w:rsidP="00B00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Minor changes made to policy</w:t>
            </w:r>
          </w:p>
        </w:tc>
        <w:tc>
          <w:tcPr>
            <w:tcW w:w="2409" w:type="dxa"/>
          </w:tcPr>
          <w:p w14:paraId="443F6BDB" w14:textId="77777777" w:rsidR="00B00CEA" w:rsidRDefault="00B00CEA" w:rsidP="007C3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August 2018</w:t>
            </w:r>
          </w:p>
          <w:p w14:paraId="0D74B893" w14:textId="77777777" w:rsidR="00DD7EEE" w:rsidRDefault="00DD7EEE" w:rsidP="007C3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152FF" w14:paraId="5CA64D69" w14:textId="77777777" w:rsidTr="007C3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9E53296" w14:textId="3A1F9C4F" w:rsidR="009152FF" w:rsidRDefault="005D4CE8" w:rsidP="007C39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October</w:t>
            </w:r>
            <w:r w:rsidR="009152FF">
              <w:rPr>
                <w:rFonts w:asciiTheme="majorHAnsi" w:hAnsiTheme="majorHAnsi"/>
              </w:rPr>
              <w:t xml:space="preserve"> 2017</w:t>
            </w:r>
          </w:p>
        </w:tc>
        <w:tc>
          <w:tcPr>
            <w:tcW w:w="5245" w:type="dxa"/>
          </w:tcPr>
          <w:p w14:paraId="7AEEE386" w14:textId="77777777" w:rsidR="005D4CE8" w:rsidRPr="008B2201" w:rsidRDefault="005D4CE8" w:rsidP="005D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318AF">
              <w:rPr>
                <w:rFonts w:asciiTheme="majorHAnsi" w:hAnsiTheme="majorHAnsi"/>
              </w:rPr>
              <w:t>Updated the references to comply with the revised National Quality Standard</w:t>
            </w:r>
          </w:p>
          <w:p w14:paraId="68D29389" w14:textId="69BC6155" w:rsidR="009152FF" w:rsidRDefault="009152FF" w:rsidP="00B00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409" w:type="dxa"/>
          </w:tcPr>
          <w:p w14:paraId="7172D019" w14:textId="4295725E" w:rsidR="009152FF" w:rsidRDefault="009152FF" w:rsidP="007C3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August 2018</w:t>
            </w:r>
          </w:p>
        </w:tc>
      </w:tr>
    </w:tbl>
    <w:p w14:paraId="2401269C" w14:textId="77777777" w:rsidR="00B00CEA" w:rsidRDefault="00B00CEA" w:rsidP="00B00CEA">
      <w:pPr>
        <w:spacing w:after="0" w:line="360" w:lineRule="auto"/>
        <w:rPr>
          <w:rFonts w:asciiTheme="majorHAnsi" w:hAnsiTheme="majorHAnsi"/>
        </w:rPr>
      </w:pPr>
    </w:p>
    <w:p w14:paraId="752B2604" w14:textId="143E3D6C" w:rsidR="001D334A" w:rsidRPr="00C61129" w:rsidRDefault="001D334A" w:rsidP="005D54BA">
      <w:pPr>
        <w:spacing w:line="240" w:lineRule="auto"/>
        <w:rPr>
          <w:rFonts w:asciiTheme="majorHAnsi" w:hAnsiTheme="majorHAnsi"/>
        </w:rPr>
      </w:pPr>
    </w:p>
    <w:p w14:paraId="28A9FF1F" w14:textId="77777777" w:rsidR="00295C6E" w:rsidRPr="00C61129" w:rsidRDefault="00295C6E" w:rsidP="001D334A">
      <w:pPr>
        <w:rPr>
          <w:rFonts w:asciiTheme="majorHAnsi" w:hAnsiTheme="majorHAnsi"/>
        </w:rPr>
      </w:pPr>
    </w:p>
    <w:p w14:paraId="1CAD0C73" w14:textId="77777777" w:rsidR="00295C6E" w:rsidRPr="00C61129" w:rsidRDefault="00295C6E" w:rsidP="001D334A">
      <w:pPr>
        <w:rPr>
          <w:rFonts w:asciiTheme="majorHAnsi" w:hAnsiTheme="majorHAnsi"/>
        </w:rPr>
      </w:pPr>
    </w:p>
    <w:p w14:paraId="35C3567E" w14:textId="77777777" w:rsidR="00295C6E" w:rsidRPr="00C61129" w:rsidRDefault="00295C6E" w:rsidP="001D334A">
      <w:pPr>
        <w:rPr>
          <w:rFonts w:asciiTheme="majorHAnsi" w:hAnsiTheme="majorHAnsi"/>
        </w:rPr>
      </w:pPr>
    </w:p>
    <w:p w14:paraId="21D9FAE3" w14:textId="77777777" w:rsidR="00295C6E" w:rsidRPr="00C61129" w:rsidRDefault="00295C6E" w:rsidP="001D334A">
      <w:pPr>
        <w:rPr>
          <w:rFonts w:asciiTheme="majorHAnsi" w:hAnsiTheme="majorHAnsi"/>
        </w:rPr>
      </w:pPr>
    </w:p>
    <w:p w14:paraId="082A3646" w14:textId="77777777" w:rsidR="00226E22" w:rsidRPr="00C61129" w:rsidRDefault="00226E22" w:rsidP="001D334A">
      <w:pPr>
        <w:rPr>
          <w:rFonts w:asciiTheme="majorHAnsi" w:hAnsiTheme="majorHAnsi"/>
        </w:rPr>
      </w:pPr>
    </w:p>
    <w:sectPr w:rsidR="00226E22" w:rsidRPr="00C61129" w:rsidSect="00295C6E">
      <w:footerReference w:type="default" r:id="rId10"/>
      <w:pgSz w:w="12240" w:h="15840"/>
      <w:pgMar w:top="1440" w:right="1440" w:bottom="12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6A6EA" w14:textId="77777777" w:rsidR="00241DB0" w:rsidRDefault="00241DB0" w:rsidP="00CB647A">
      <w:pPr>
        <w:spacing w:after="0" w:line="240" w:lineRule="auto"/>
      </w:pPr>
      <w:r>
        <w:separator/>
      </w:r>
    </w:p>
  </w:endnote>
  <w:endnote w:type="continuationSeparator" w:id="0">
    <w:p w14:paraId="7FA2BC02" w14:textId="77777777" w:rsidR="00241DB0" w:rsidRDefault="00241DB0" w:rsidP="00CB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78BC" w14:textId="4AB1E533" w:rsidR="00BE1112" w:rsidRDefault="00A318AF">
    <w:pPr>
      <w:pStyle w:val="Footer"/>
    </w:pPr>
    <w:r>
      <w:rPr>
        <w:noProof/>
      </w:rPr>
      <w:drawing>
        <wp:inline distT="0" distB="0" distL="0" distR="0" wp14:anchorId="2789BE24" wp14:editId="7B641CCD">
          <wp:extent cx="1227065" cy="54864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ericho_road_medi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8919" cy="567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</w:t>
    </w:r>
    <w:r w:rsidR="00BE1112">
      <w:t>Termination of Enrolment Policy</w:t>
    </w:r>
    <w:r>
      <w:t xml:space="preserve"> </w:t>
    </w:r>
    <w:proofErr w:type="gramStart"/>
    <w:r>
      <w:t xml:space="preserve">- </w:t>
    </w:r>
    <w:r w:rsidR="00D83623">
      <w:t xml:space="preserve"> QA</w:t>
    </w:r>
    <w:proofErr w:type="gramEnd"/>
    <w:r w:rsidR="00D83623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7698B" w14:textId="77777777" w:rsidR="00241DB0" w:rsidRDefault="00241DB0" w:rsidP="00CB647A">
      <w:pPr>
        <w:spacing w:after="0" w:line="240" w:lineRule="auto"/>
      </w:pPr>
      <w:r>
        <w:separator/>
      </w:r>
    </w:p>
  </w:footnote>
  <w:footnote w:type="continuationSeparator" w:id="0">
    <w:p w14:paraId="1B86325D" w14:textId="77777777" w:rsidR="00241DB0" w:rsidRDefault="00241DB0" w:rsidP="00CB6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5D6B"/>
    <w:multiLevelType w:val="hybridMultilevel"/>
    <w:tmpl w:val="2EE0AC86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CC6374"/>
    <w:multiLevelType w:val="hybridMultilevel"/>
    <w:tmpl w:val="2682D22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90D0F"/>
    <w:multiLevelType w:val="hybridMultilevel"/>
    <w:tmpl w:val="4EB006F0"/>
    <w:lvl w:ilvl="0" w:tplc="93A23E44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E3332"/>
    <w:multiLevelType w:val="hybridMultilevel"/>
    <w:tmpl w:val="703C217E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96CB4"/>
    <w:multiLevelType w:val="hybridMultilevel"/>
    <w:tmpl w:val="F864CAA2"/>
    <w:lvl w:ilvl="0" w:tplc="93A23E44">
      <w:start w:val="1"/>
      <w:numFmt w:val="bullet"/>
      <w:lvlText w:val="0"/>
      <w:lvlJc w:val="left"/>
      <w:pPr>
        <w:ind w:left="144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8680CA1"/>
    <w:multiLevelType w:val="hybridMultilevel"/>
    <w:tmpl w:val="6624CDDA"/>
    <w:lvl w:ilvl="0" w:tplc="5BA658C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25A3"/>
    <w:multiLevelType w:val="hybridMultilevel"/>
    <w:tmpl w:val="122A262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275F5"/>
    <w:multiLevelType w:val="hybridMultilevel"/>
    <w:tmpl w:val="F9A2575A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C236316"/>
    <w:multiLevelType w:val="hybridMultilevel"/>
    <w:tmpl w:val="FA44C46C"/>
    <w:lvl w:ilvl="0" w:tplc="93A23E44">
      <w:start w:val="1"/>
      <w:numFmt w:val="bullet"/>
      <w:lvlText w:val="0"/>
      <w:lvlJc w:val="left"/>
      <w:pPr>
        <w:ind w:left="144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A901F1"/>
    <w:multiLevelType w:val="hybridMultilevel"/>
    <w:tmpl w:val="325A13A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C2474"/>
    <w:multiLevelType w:val="hybridMultilevel"/>
    <w:tmpl w:val="69BE2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0644E"/>
    <w:multiLevelType w:val="hybridMultilevel"/>
    <w:tmpl w:val="7D20B598"/>
    <w:lvl w:ilvl="0" w:tplc="93A23E44">
      <w:start w:val="1"/>
      <w:numFmt w:val="bullet"/>
      <w:lvlText w:val="0"/>
      <w:lvlJc w:val="left"/>
      <w:pPr>
        <w:ind w:left="144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7D5009"/>
    <w:multiLevelType w:val="hybridMultilevel"/>
    <w:tmpl w:val="0D34D956"/>
    <w:lvl w:ilvl="0" w:tplc="5BA658C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426BB"/>
    <w:multiLevelType w:val="hybridMultilevel"/>
    <w:tmpl w:val="149E65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119AC"/>
    <w:multiLevelType w:val="hybridMultilevel"/>
    <w:tmpl w:val="18F25D16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4F57EC4"/>
    <w:multiLevelType w:val="hybridMultilevel"/>
    <w:tmpl w:val="2FD69F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076CC"/>
    <w:multiLevelType w:val="hybridMultilevel"/>
    <w:tmpl w:val="8884A826"/>
    <w:lvl w:ilvl="0" w:tplc="93A23E44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926C1"/>
    <w:multiLevelType w:val="hybridMultilevel"/>
    <w:tmpl w:val="1D884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A79BA"/>
    <w:multiLevelType w:val="hybridMultilevel"/>
    <w:tmpl w:val="55A89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F7508"/>
    <w:multiLevelType w:val="hybridMultilevel"/>
    <w:tmpl w:val="ECE83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16006"/>
    <w:multiLevelType w:val="hybridMultilevel"/>
    <w:tmpl w:val="27B6B38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A08F4"/>
    <w:multiLevelType w:val="hybridMultilevel"/>
    <w:tmpl w:val="A6F8E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21010"/>
    <w:multiLevelType w:val="hybridMultilevel"/>
    <w:tmpl w:val="EB8E34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9479E"/>
    <w:multiLevelType w:val="hybridMultilevel"/>
    <w:tmpl w:val="86F4C9D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02AA9"/>
    <w:multiLevelType w:val="hybridMultilevel"/>
    <w:tmpl w:val="BBCAB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158A5"/>
    <w:multiLevelType w:val="hybridMultilevel"/>
    <w:tmpl w:val="15FA706C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3"/>
  </w:num>
  <w:num w:numId="14">
    <w:abstractNumId w:val="7"/>
  </w:num>
  <w:num w:numId="15">
    <w:abstractNumId w:val="24"/>
  </w:num>
  <w:num w:numId="16">
    <w:abstractNumId w:val="15"/>
  </w:num>
  <w:num w:numId="17">
    <w:abstractNumId w:val="0"/>
  </w:num>
  <w:num w:numId="18">
    <w:abstractNumId w:val="8"/>
  </w:num>
  <w:num w:numId="19">
    <w:abstractNumId w:val="1"/>
  </w:num>
  <w:num w:numId="20">
    <w:abstractNumId w:val="26"/>
  </w:num>
  <w:num w:numId="21">
    <w:abstractNumId w:val="21"/>
  </w:num>
  <w:num w:numId="22">
    <w:abstractNumId w:val="20"/>
  </w:num>
  <w:num w:numId="23">
    <w:abstractNumId w:val="11"/>
  </w:num>
  <w:num w:numId="24">
    <w:abstractNumId w:val="16"/>
  </w:num>
  <w:num w:numId="25">
    <w:abstractNumId w:val="13"/>
  </w:num>
  <w:num w:numId="26">
    <w:abstractNumId w:val="23"/>
  </w:num>
  <w:num w:numId="27">
    <w:abstractNumId w:val="6"/>
  </w:num>
  <w:num w:numId="28">
    <w:abstractNumId w:val="22"/>
  </w:num>
  <w:num w:numId="29">
    <w:abstractNumId w:val="18"/>
  </w:num>
  <w:num w:numId="30">
    <w:abstractNumId w:val="10"/>
  </w:num>
  <w:num w:numId="31">
    <w:abstractNumId w:val="25"/>
  </w:num>
  <w:num w:numId="32">
    <w:abstractNumId w:val="19"/>
  </w:num>
  <w:num w:numId="33">
    <w:abstractNumId w:val="14"/>
  </w:num>
  <w:num w:numId="34">
    <w:abstractNumId w:val="9"/>
  </w:num>
  <w:num w:numId="35">
    <w:abstractNumId w:val="12"/>
  </w:num>
  <w:num w:numId="36">
    <w:abstractNumId w:val="4"/>
  </w:num>
  <w:num w:numId="37">
    <w:abstractNumId w:val="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47A"/>
    <w:rsid w:val="000146ED"/>
    <w:rsid w:val="00026752"/>
    <w:rsid w:val="000547FD"/>
    <w:rsid w:val="00091B6E"/>
    <w:rsid w:val="00113744"/>
    <w:rsid w:val="00116122"/>
    <w:rsid w:val="00133BA3"/>
    <w:rsid w:val="00140CCB"/>
    <w:rsid w:val="001A42E1"/>
    <w:rsid w:val="001D334A"/>
    <w:rsid w:val="001D6495"/>
    <w:rsid w:val="00226E22"/>
    <w:rsid w:val="00232BD6"/>
    <w:rsid w:val="00241DB0"/>
    <w:rsid w:val="002558D2"/>
    <w:rsid w:val="00277401"/>
    <w:rsid w:val="00295C6E"/>
    <w:rsid w:val="00302EA4"/>
    <w:rsid w:val="003319EC"/>
    <w:rsid w:val="00332C7D"/>
    <w:rsid w:val="0035071E"/>
    <w:rsid w:val="003A0C81"/>
    <w:rsid w:val="003B51CC"/>
    <w:rsid w:val="003F67B8"/>
    <w:rsid w:val="00401021"/>
    <w:rsid w:val="0047315F"/>
    <w:rsid w:val="00473432"/>
    <w:rsid w:val="004E27B9"/>
    <w:rsid w:val="00532895"/>
    <w:rsid w:val="00533384"/>
    <w:rsid w:val="005443FC"/>
    <w:rsid w:val="005470A1"/>
    <w:rsid w:val="00547DED"/>
    <w:rsid w:val="005A6A3A"/>
    <w:rsid w:val="005D4CE8"/>
    <w:rsid w:val="005D54BA"/>
    <w:rsid w:val="00622F05"/>
    <w:rsid w:val="00681668"/>
    <w:rsid w:val="006C5575"/>
    <w:rsid w:val="006C71E5"/>
    <w:rsid w:val="006E0A7A"/>
    <w:rsid w:val="006E28FB"/>
    <w:rsid w:val="00744126"/>
    <w:rsid w:val="00765E82"/>
    <w:rsid w:val="007A6A58"/>
    <w:rsid w:val="007D55B3"/>
    <w:rsid w:val="007F2751"/>
    <w:rsid w:val="007F7F52"/>
    <w:rsid w:val="00816D27"/>
    <w:rsid w:val="00846401"/>
    <w:rsid w:val="008C697F"/>
    <w:rsid w:val="008E1D6C"/>
    <w:rsid w:val="00904AA6"/>
    <w:rsid w:val="009152FF"/>
    <w:rsid w:val="00930B79"/>
    <w:rsid w:val="00943BCE"/>
    <w:rsid w:val="0096509C"/>
    <w:rsid w:val="009B0265"/>
    <w:rsid w:val="009B3FAE"/>
    <w:rsid w:val="009F193D"/>
    <w:rsid w:val="00A16694"/>
    <w:rsid w:val="00A306A2"/>
    <w:rsid w:val="00A318AF"/>
    <w:rsid w:val="00A80BAF"/>
    <w:rsid w:val="00A90508"/>
    <w:rsid w:val="00B00CEA"/>
    <w:rsid w:val="00B14749"/>
    <w:rsid w:val="00B54FC9"/>
    <w:rsid w:val="00B77503"/>
    <w:rsid w:val="00BC7143"/>
    <w:rsid w:val="00BC7C68"/>
    <w:rsid w:val="00BE1112"/>
    <w:rsid w:val="00C13F4A"/>
    <w:rsid w:val="00C2464D"/>
    <w:rsid w:val="00C2767D"/>
    <w:rsid w:val="00C32815"/>
    <w:rsid w:val="00C471F2"/>
    <w:rsid w:val="00C61129"/>
    <w:rsid w:val="00C737E0"/>
    <w:rsid w:val="00C816BB"/>
    <w:rsid w:val="00C948CF"/>
    <w:rsid w:val="00CB647A"/>
    <w:rsid w:val="00D106EF"/>
    <w:rsid w:val="00D1468A"/>
    <w:rsid w:val="00D7499D"/>
    <w:rsid w:val="00D83623"/>
    <w:rsid w:val="00D964A9"/>
    <w:rsid w:val="00DD7EEE"/>
    <w:rsid w:val="00DE3AD4"/>
    <w:rsid w:val="00E247E9"/>
    <w:rsid w:val="00EC3B39"/>
    <w:rsid w:val="00EC4B1A"/>
    <w:rsid w:val="00EE525C"/>
    <w:rsid w:val="00EE6369"/>
    <w:rsid w:val="00F01F56"/>
    <w:rsid w:val="00F0231A"/>
    <w:rsid w:val="00F92053"/>
    <w:rsid w:val="00FB18E7"/>
    <w:rsid w:val="00FB1EC8"/>
    <w:rsid w:val="00FC52CE"/>
    <w:rsid w:val="00FD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265E94"/>
  <w15:docId w15:val="{1861E1AA-028B-754C-AC24-2F0C8842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A"/>
  </w:style>
  <w:style w:type="paragraph" w:styleId="Footer">
    <w:name w:val="footer"/>
    <w:basedOn w:val="Normal"/>
    <w:link w:val="FooterChar"/>
    <w:uiPriority w:val="99"/>
    <w:unhideWhenUsed/>
    <w:rsid w:val="00CB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A"/>
  </w:style>
  <w:style w:type="table" w:styleId="TableGrid">
    <w:name w:val="Table Grid"/>
    <w:basedOn w:val="TableNormal"/>
    <w:uiPriority w:val="39"/>
    <w:rsid w:val="0040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7Colorful-Accent31">
    <w:name w:val="List Table 7 Colorful - Accent 31"/>
    <w:basedOn w:val="TableNormal"/>
    <w:uiPriority w:val="52"/>
    <w:rsid w:val="00401021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-Accent31">
    <w:name w:val="Grid Table 1 Light - Accent 31"/>
    <w:basedOn w:val="TableNormal"/>
    <w:uiPriority w:val="46"/>
    <w:rsid w:val="00401021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95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C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C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C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6E"/>
    <w:rPr>
      <w:rFonts w:ascii="Segoe UI" w:hAnsi="Segoe UI" w:cs="Segoe UI"/>
      <w:sz w:val="18"/>
      <w:szCs w:val="18"/>
    </w:rPr>
  </w:style>
  <w:style w:type="character" w:styleId="Hyperlink">
    <w:name w:val="Hyperlink"/>
    <w:rsid w:val="008C697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30B79"/>
  </w:style>
  <w:style w:type="paragraph" w:styleId="NormalWeb">
    <w:name w:val="Normal (Web)"/>
    <w:basedOn w:val="Normal"/>
    <w:rsid w:val="00C61129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964A9"/>
    <w:rPr>
      <w:color w:val="B26B02" w:themeColor="followedHyperlink"/>
      <w:u w:val="single"/>
    </w:rPr>
  </w:style>
  <w:style w:type="table" w:customStyle="1" w:styleId="GridTable1Light-Accent311">
    <w:name w:val="Grid Table 1 Light - Accent 311"/>
    <w:basedOn w:val="TableNormal"/>
    <w:uiPriority w:val="46"/>
    <w:rsid w:val="009152FF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gowrie-sydney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Owner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367CF-B9C8-BE44-9EAD-659A39B9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C:\Users\Owner\AppData\Roaming\Microsoft\Templates\Report design (blank).dotx</Template>
  <TotalTime>9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Office User</cp:lastModifiedBy>
  <cp:revision>7</cp:revision>
  <dcterms:created xsi:type="dcterms:W3CDTF">2017-09-02T15:48:00Z</dcterms:created>
  <dcterms:modified xsi:type="dcterms:W3CDTF">2018-09-19T10:03:00Z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